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69" w:rsidRPr="00AA3AB2" w:rsidRDefault="008E2569" w:rsidP="008E2569">
      <w:pPr>
        <w:pStyle w:val="30"/>
        <w:spacing w:line="340" w:lineRule="atLeast"/>
        <w:ind w:firstLine="0"/>
        <w:jc w:val="center"/>
        <w:rPr>
          <w:rFonts w:ascii="Calibri" w:hAnsi="Calibri" w:cs="Calibri"/>
          <w:bCs w:val="0"/>
          <w:sz w:val="24"/>
          <w:szCs w:val="24"/>
        </w:rPr>
      </w:pPr>
      <w:r w:rsidRPr="00AA3AB2">
        <w:rPr>
          <w:rFonts w:ascii="Calibri" w:hAnsi="Calibri" w:cs="Calibri"/>
          <w:bCs w:val="0"/>
          <w:sz w:val="24"/>
          <w:szCs w:val="24"/>
        </w:rPr>
        <w:t>ΠΑΡΑΡΤΗΜΑ ΙΙ</w:t>
      </w:r>
    </w:p>
    <w:p w:rsidR="008E2569" w:rsidRPr="00E644E2" w:rsidRDefault="008E2569" w:rsidP="008E2569">
      <w:pPr>
        <w:pStyle w:val="30"/>
        <w:spacing w:line="340" w:lineRule="atLeast"/>
        <w:ind w:firstLine="0"/>
        <w:rPr>
          <w:rFonts w:ascii="Calibri" w:hAnsi="Calibri" w:cs="Calibri"/>
          <w:bCs w:val="0"/>
          <w:sz w:val="24"/>
          <w:szCs w:val="24"/>
        </w:rPr>
      </w:pPr>
    </w:p>
    <w:p w:rsidR="008E2569" w:rsidRPr="00AA3AB2" w:rsidRDefault="008E2569" w:rsidP="008E2569">
      <w:pPr>
        <w:spacing w:line="340" w:lineRule="atLeast"/>
        <w:ind w:left="720"/>
        <w:jc w:val="center"/>
        <w:rPr>
          <w:rFonts w:ascii="Calibri" w:hAnsi="Calibri" w:cs="Calibri"/>
          <w:b/>
          <w:bCs/>
        </w:rPr>
      </w:pPr>
      <w:r w:rsidRPr="00AA3AB2">
        <w:rPr>
          <w:rFonts w:ascii="Calibri" w:hAnsi="Calibri" w:cs="Calibri"/>
          <w:b/>
          <w:bCs/>
        </w:rPr>
        <w:t>ΥΠΟΔΕΙΓΜΑ ΦΥΛΛΟΥ ΣΥΜΜΟΡΦΩΣΗΣ</w:t>
      </w:r>
    </w:p>
    <w:p w:rsidR="008E2569" w:rsidRPr="00AA3AB2" w:rsidRDefault="008E2569" w:rsidP="008E2569">
      <w:pPr>
        <w:spacing w:line="340" w:lineRule="atLeast"/>
        <w:ind w:left="57"/>
        <w:jc w:val="center"/>
        <w:rPr>
          <w:rFonts w:ascii="Calibri" w:hAnsi="Calibri" w:cs="Calibri"/>
          <w:bCs/>
        </w:rPr>
      </w:pPr>
      <w:r w:rsidRPr="00AA3AB2">
        <w:rPr>
          <w:rFonts w:ascii="Calibri" w:hAnsi="Calibri" w:cs="Calibri"/>
          <w:bCs/>
        </w:rPr>
        <w:t>(Αναλυτικό φύλλο συμμόρφωσης- τεκμηρίωσης, με το οποίο δίνονται αναλυτικές απαντήσεις με σχετικές παραπομπές σε όλα τα σημεία των «Απαιτήσεων- Τεχνικών Προδιαγραφών», καθώς και σε κάθε άλλη τεχνική απαίτηση της Αναθέτουσας Αρχής)</w:t>
      </w:r>
    </w:p>
    <w:p w:rsidR="00771172" w:rsidRDefault="00771172"/>
    <w:p w:rsidR="008E2569" w:rsidRDefault="008E2569"/>
    <w:p w:rsidR="008E2569" w:rsidRPr="008E2569" w:rsidRDefault="008E2569" w:rsidP="008E2569">
      <w:pPr>
        <w:jc w:val="center"/>
        <w:rPr>
          <w:rFonts w:asciiTheme="minorHAnsi" w:hAnsiTheme="minorHAnsi" w:cstheme="minorHAnsi"/>
        </w:rPr>
      </w:pPr>
      <w:r w:rsidRPr="008E2569">
        <w:rPr>
          <w:rFonts w:asciiTheme="minorHAnsi" w:hAnsiTheme="minorHAnsi" w:cstheme="minorHAnsi"/>
        </w:rPr>
        <w:t>«ΥΠΗΡΕΣΙΕΣ ΤΑΧΥΜΕΤΑΦΟΡΑΣ ΓΙΑ ΤΗ ΜΕΤΑΦΟΡΑ ΜΗΤΡΙΚΟΥ ΓΑΛΑΚΤΟΣ ΑΠΟ ΤΗΝ ΕΠΑΡΧΙΑ ΣΤΗΝ ΤΡΑΜΕΖΑ ΗΛΙΤΟΜΗΝΟΝ ΤΟΥ ΝΟΣΟΚΟΜΕΙΟΥ ΜΑΣ»</w:t>
      </w:r>
    </w:p>
    <w:tbl>
      <w:tblPr>
        <w:tblStyle w:val="ac"/>
        <w:tblW w:w="0" w:type="auto"/>
        <w:tblLook w:val="04A0"/>
      </w:tblPr>
      <w:tblGrid>
        <w:gridCol w:w="2633"/>
        <w:gridCol w:w="1908"/>
        <w:gridCol w:w="1982"/>
        <w:gridCol w:w="1999"/>
      </w:tblGrid>
      <w:tr w:rsidR="008E2569" w:rsidTr="004661DF">
        <w:tc>
          <w:tcPr>
            <w:tcW w:w="2130" w:type="dxa"/>
            <w:vAlign w:val="bottom"/>
          </w:tcPr>
          <w:p w:rsidR="008E2569" w:rsidRDefault="008E2569">
            <w:pPr>
              <w:rPr>
                <w:rFonts w:ascii="Calibri" w:hAnsi="Calibri" w:cs="Calibri"/>
                <w:b/>
                <w:bCs/>
                <w:color w:val="000000"/>
                <w:u w:val="single"/>
              </w:rPr>
            </w:pPr>
            <w:r>
              <w:rPr>
                <w:rFonts w:ascii="Calibri" w:hAnsi="Calibri" w:cs="Calibri"/>
                <w:b/>
                <w:bCs/>
                <w:color w:val="000000"/>
                <w:u w:val="single"/>
              </w:rPr>
              <w:t>ΓΕΝΙΚΕΣ ΠΡΟΔΙΑΓΡΑΦΕΣ</w:t>
            </w:r>
          </w:p>
        </w:tc>
        <w:tc>
          <w:tcPr>
            <w:tcW w:w="2130" w:type="dxa"/>
            <w:vAlign w:val="bottom"/>
          </w:tcPr>
          <w:p w:rsidR="008E2569" w:rsidRDefault="008E2569">
            <w:pPr>
              <w:jc w:val="center"/>
              <w:rPr>
                <w:rFonts w:ascii="Calibri" w:hAnsi="Calibri" w:cs="Calibri"/>
                <w:b/>
                <w:bCs/>
                <w:color w:val="000000"/>
                <w:u w:val="single"/>
              </w:rPr>
            </w:pPr>
            <w:r>
              <w:rPr>
                <w:rFonts w:ascii="Calibri" w:hAnsi="Calibri" w:cs="Calibri"/>
                <w:b/>
                <w:bCs/>
                <w:color w:val="000000"/>
                <w:u w:val="single"/>
              </w:rPr>
              <w:t>ΑΠΑΙΤΗΣΗ</w:t>
            </w:r>
          </w:p>
        </w:tc>
        <w:tc>
          <w:tcPr>
            <w:tcW w:w="2131" w:type="dxa"/>
            <w:vAlign w:val="bottom"/>
          </w:tcPr>
          <w:p w:rsidR="008E2569" w:rsidRDefault="008E2569">
            <w:pPr>
              <w:jc w:val="center"/>
              <w:rPr>
                <w:rFonts w:ascii="Calibri" w:hAnsi="Calibri" w:cs="Calibri"/>
                <w:b/>
                <w:bCs/>
                <w:color w:val="000000"/>
                <w:u w:val="single"/>
              </w:rPr>
            </w:pPr>
            <w:r>
              <w:rPr>
                <w:rFonts w:ascii="Calibri" w:hAnsi="Calibri" w:cs="Calibri"/>
                <w:b/>
                <w:bCs/>
                <w:color w:val="000000"/>
                <w:u w:val="single"/>
              </w:rPr>
              <w:t>ΑΠΑΝΤΗΣΗ ΥΠΟΨΗΦΙΟΥ</w:t>
            </w:r>
          </w:p>
        </w:tc>
        <w:tc>
          <w:tcPr>
            <w:tcW w:w="2131" w:type="dxa"/>
            <w:vAlign w:val="bottom"/>
          </w:tcPr>
          <w:p w:rsidR="008E2569" w:rsidRDefault="008E2569">
            <w:pPr>
              <w:jc w:val="center"/>
              <w:rPr>
                <w:rFonts w:ascii="Calibri" w:hAnsi="Calibri" w:cs="Calibri"/>
                <w:b/>
                <w:bCs/>
                <w:color w:val="000000"/>
                <w:u w:val="single"/>
              </w:rPr>
            </w:pPr>
            <w:r>
              <w:rPr>
                <w:rFonts w:ascii="Calibri" w:hAnsi="Calibri" w:cs="Calibri"/>
                <w:b/>
                <w:bCs/>
                <w:color w:val="000000"/>
                <w:u w:val="single"/>
              </w:rPr>
              <w:t>ΠΑΡΑΠΟΜΠΗ ΣΕ ΤΕΧΝΙΚΑ ΦΥΛΛΑΔΙΑ</w:t>
            </w:r>
          </w:p>
        </w:tc>
      </w:tr>
      <w:tr w:rsidR="008E2569" w:rsidTr="005A6DA7">
        <w:tc>
          <w:tcPr>
            <w:tcW w:w="2130" w:type="dxa"/>
            <w:vAlign w:val="bottom"/>
          </w:tcPr>
          <w:p w:rsidR="008E2569" w:rsidRDefault="008E2569">
            <w:pPr>
              <w:rPr>
                <w:rFonts w:ascii="Calibri" w:hAnsi="Calibri" w:cs="Calibri"/>
                <w:color w:val="000000"/>
                <w:sz w:val="22"/>
                <w:szCs w:val="22"/>
              </w:rPr>
            </w:pPr>
            <w:r>
              <w:rPr>
                <w:rFonts w:ascii="Calibri" w:hAnsi="Calibri" w:cs="Calibri"/>
                <w:color w:val="000000"/>
                <w:sz w:val="22"/>
                <w:szCs w:val="22"/>
              </w:rPr>
              <w:t>Προκειμένου μεταφορική εταιρεία να αναλάβει την μεταφορά των παραπάνω υλικών θα πρέπει:</w:t>
            </w:r>
          </w:p>
        </w:tc>
        <w:tc>
          <w:tcPr>
            <w:tcW w:w="2130"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rFonts w:ascii="Calibri" w:hAnsi="Calibri" w:cs="Calibri"/>
                <w:color w:val="000000"/>
                <w:sz w:val="22"/>
                <w:szCs w:val="22"/>
              </w:rPr>
              <w:t>Οι υποψήφιοι ανάδοχοι έχουν απαράβατη υποχρέωση να αντιληφθούν την σπουδαιότητα της μεταφοράς των παραπάνω υλικών για:</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rFonts w:ascii="Calibri" w:eastAsia="Calibri" w:hAnsi="Calibri" w:cs="Calibri"/>
                <w:color w:val="000000"/>
                <w:sz w:val="22"/>
                <w:szCs w:val="22"/>
              </w:rPr>
              <w:t>Την εξασφάλιση της ακεραιότητας και της σωστής συντήρησης του μεταφερόμενου βιολογικού υλικού,</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rFonts w:eastAsia="Calibri"/>
                <w:color w:val="000000"/>
                <w:sz w:val="14"/>
                <w:szCs w:val="14"/>
              </w:rPr>
              <w:t xml:space="preserve">   </w:t>
            </w:r>
            <w:r>
              <w:rPr>
                <w:rFonts w:ascii="Calibri" w:eastAsia="Calibri" w:hAnsi="Calibri" w:cs="Calibri"/>
                <w:color w:val="000000"/>
                <w:sz w:val="22"/>
                <w:szCs w:val="22"/>
              </w:rPr>
              <w:t xml:space="preserve">Την δημιουργία συγκεκριμένης διαδικασίας μεταφοράς ανάλογα με το είδος του βιολογικού υλικού και τους αντίστοιχους χρονικούς περιορισμούς </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rFonts w:eastAsia="Calibri"/>
                <w:color w:val="000000"/>
                <w:sz w:val="14"/>
                <w:szCs w:val="14"/>
              </w:rPr>
              <w:t xml:space="preserve"> </w:t>
            </w:r>
            <w:r>
              <w:rPr>
                <w:rFonts w:ascii="Calibri" w:eastAsia="Calibri" w:hAnsi="Calibri" w:cs="Calibri"/>
                <w:color w:val="000000"/>
                <w:sz w:val="22"/>
                <w:szCs w:val="22"/>
              </w:rPr>
              <w:t>Τον σεβασμό της Υγιεινής και Ασφάλειας για την διαφύλαξη της  Δημόσιας  Υγείας και του Περιβάλλοντος, αφού τα υλικά που διακινούνται είναι τόσο μολυσματικά όσο και δυνητικά μολυσματικά (διαγνωστικά).</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 xml:space="preserve"> Να διαθέτει αποδεδειγμένη πολυετή </w:t>
            </w:r>
            <w:r>
              <w:rPr>
                <w:rFonts w:ascii="Calibri" w:hAnsi="Calibri" w:cs="Calibri"/>
                <w:color w:val="000000"/>
                <w:sz w:val="22"/>
                <w:szCs w:val="22"/>
              </w:rPr>
              <w:lastRenderedPageBreak/>
              <w:t>εμπειρία στη μεταφορά βιολογικού υλικού, εξειδικευμένο προσωπικό και πιστοποιημένο εξοπλισμό  ( να κατατεθεί πελατολόγιο με αναφορά στη διάρκεια και το είδος του έργου).</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lastRenderedPageBreak/>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color w:val="000000"/>
                <w:sz w:val="14"/>
                <w:szCs w:val="14"/>
              </w:rPr>
              <w:lastRenderedPageBreak/>
              <w:t xml:space="preserve">  </w:t>
            </w:r>
            <w:r>
              <w:rPr>
                <w:rFonts w:ascii="Calibri" w:hAnsi="Calibri" w:cs="Calibri"/>
                <w:color w:val="000000"/>
                <w:sz w:val="22"/>
                <w:szCs w:val="22"/>
              </w:rPr>
              <w:t>Η διάρκεια της μεταφοράς να υπόκειται σε συγκεκριμένους χρονικούς περιορισμούς, που υπαγορεύονται από τη φύση της μεταφερόμενης ουσίας και το λόγο της μεταφοράς.</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Να τηρούνται οι κανόνες Υγιεινής και Ασφάλειας του προσωπικού, του προσωπικού, του οχήματος και του εξοπλισμού.</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 xml:space="preserve">Η μεταφορά να συνοδεύεται από συγκεκριμένα έγγραφα μεταφοράς που θα εκδίδει με δική του ευθύνη ο μεταφορέας. </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Να διαθέτει πιστοποίηση ISO για τις μεταφορές βιολογικού υλικού ( να κατατεθεί το σχετικό πιστοποιητικό).</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Να πραγματοποιεί την μεταφορά με βάση τις ειδικές απαιτήσεις/προδιαγραφές κάθε κατηγορίας βιολογικού υλικού.</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b/>
                <w:bCs/>
                <w:color w:val="000000"/>
                <w:sz w:val="22"/>
                <w:szCs w:val="22"/>
                <w:u w:val="single"/>
              </w:rPr>
            </w:pPr>
            <w:r>
              <w:rPr>
                <w:rFonts w:ascii="Calibri" w:hAnsi="Calibri" w:cs="Calibri"/>
                <w:b/>
                <w:bCs/>
                <w:color w:val="000000"/>
                <w:sz w:val="22"/>
                <w:szCs w:val="22"/>
                <w:u w:val="single"/>
              </w:rPr>
              <w:t>ΕΙΔΙΚΕΣ ΠΡΟΔΙΑΓΡΑΦΕΣ</w:t>
            </w:r>
          </w:p>
        </w:tc>
        <w:tc>
          <w:tcPr>
            <w:tcW w:w="2130"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b/>
                <w:bCs/>
                <w:color w:val="000000"/>
                <w:sz w:val="22"/>
                <w:szCs w:val="22"/>
              </w:rPr>
            </w:pPr>
            <w:r>
              <w:rPr>
                <w:rFonts w:ascii="Calibri" w:eastAsia="Calibri" w:hAnsi="Calibri" w:cs="Calibri"/>
                <w:b/>
                <w:bCs/>
                <w:color w:val="000000"/>
                <w:sz w:val="22"/>
                <w:szCs w:val="22"/>
              </w:rPr>
              <w:t>1.</w:t>
            </w:r>
            <w:r>
              <w:rPr>
                <w:rFonts w:eastAsia="Calibri"/>
                <w:b/>
                <w:bCs/>
                <w:color w:val="000000"/>
                <w:sz w:val="14"/>
                <w:szCs w:val="14"/>
              </w:rPr>
              <w:t>    </w:t>
            </w:r>
            <w:r>
              <w:rPr>
                <w:rFonts w:ascii="Calibri" w:eastAsia="Calibri" w:hAnsi="Calibri" w:cs="Calibri"/>
                <w:b/>
                <w:bCs/>
                <w:color w:val="000000"/>
                <w:sz w:val="22"/>
                <w:szCs w:val="22"/>
              </w:rPr>
              <w:t>Περιγραφή έργου</w:t>
            </w:r>
          </w:p>
        </w:tc>
        <w:tc>
          <w:tcPr>
            <w:tcW w:w="2130"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 xml:space="preserve">Έργο του αναδόχου είναι η ασφαλής μεταφορά βιολογικών υλικών με βάση προκαθορισμένο πρόγραμμα που θα εκδίδεται από την Υπηρεσία που διενεργεί τον Διαγωνισμό ή/και κατόπιν γραπτής </w:t>
            </w:r>
            <w:r>
              <w:rPr>
                <w:rFonts w:ascii="Calibri" w:hAnsi="Calibri" w:cs="Calibri"/>
                <w:color w:val="000000"/>
                <w:sz w:val="22"/>
                <w:szCs w:val="22"/>
              </w:rPr>
              <w:lastRenderedPageBreak/>
              <w:t>συνεννοήσεως του αναδόχου με την αρμόδια Υπηρεσία σχετικά με τους χρόνους και τα σημεία παραλαβής/παράδοσης.</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lastRenderedPageBreak/>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lastRenderedPageBreak/>
              <w:t>Πιο αναλυτικά το έργο της διακίνησης θα περιλαμβάνει αυθημερόν διακίνηση μητρικού γάλακτος από Μ.Υ. Μακεδονίας, Θράκης και Θεσσαλίας.</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b/>
                <w:bCs/>
                <w:color w:val="000000"/>
                <w:sz w:val="22"/>
                <w:szCs w:val="22"/>
              </w:rPr>
            </w:pPr>
            <w:r>
              <w:rPr>
                <w:rFonts w:ascii="Calibri" w:eastAsia="Calibri" w:hAnsi="Calibri" w:cs="Calibri"/>
                <w:b/>
                <w:bCs/>
                <w:color w:val="000000"/>
                <w:sz w:val="22"/>
                <w:szCs w:val="22"/>
              </w:rPr>
              <w:t>2.</w:t>
            </w:r>
            <w:r>
              <w:rPr>
                <w:rFonts w:eastAsia="Calibri"/>
                <w:b/>
                <w:bCs/>
                <w:color w:val="000000"/>
                <w:sz w:val="14"/>
                <w:szCs w:val="14"/>
              </w:rPr>
              <w:t>     </w:t>
            </w:r>
            <w:r>
              <w:rPr>
                <w:rFonts w:ascii="Calibri" w:eastAsia="Calibri" w:hAnsi="Calibri" w:cs="Calibri"/>
                <w:b/>
                <w:bCs/>
                <w:color w:val="000000"/>
                <w:sz w:val="22"/>
                <w:szCs w:val="22"/>
              </w:rPr>
              <w:t>Όχημα μεταφοράς</w:t>
            </w:r>
          </w:p>
        </w:tc>
        <w:tc>
          <w:tcPr>
            <w:tcW w:w="2130"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rFonts w:ascii="Calibri" w:hAnsi="Calibri" w:cs="Calibri"/>
                <w:color w:val="000000"/>
                <w:sz w:val="22"/>
                <w:szCs w:val="22"/>
              </w:rPr>
              <w:t>Ο ανάδοχος θα πρέπει να διαθέτει επαρκή στόλο οχημάτων για να καλύψει τις επείγουσες και μη ανάγκες του Νοσοκομείου σε μεταφορά βιολογικού υλικού.</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rFonts w:ascii="Calibri" w:hAnsi="Calibri" w:cs="Calibri"/>
                <w:color w:val="000000"/>
                <w:sz w:val="22"/>
                <w:szCs w:val="22"/>
              </w:rPr>
              <w:t>Το όχημα να είναι κλιματιζόμενο, η δε καθαριότητα/απολύμανση να γίνεται σε τακτά χρονικά διαστήματα και με βάση τις οδηγίες για την διαχείριση βιολογικού υλικού.</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rFonts w:ascii="Calibri" w:hAnsi="Calibri" w:cs="Calibri"/>
                <w:color w:val="000000"/>
                <w:sz w:val="22"/>
                <w:szCs w:val="22"/>
              </w:rPr>
              <w:t>Σε περίπτωση οποιασδήποτε διαρροής βιολογικού υλικού το όχημα πρέπει να καθαριστεί και να απολυμανθεί άμεσα πριν την επόμενη χρήση.</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rPr>
                <w:rFonts w:ascii="Calibri" w:hAnsi="Calibri" w:cs="Calibri"/>
                <w:color w:val="000000"/>
                <w:sz w:val="22"/>
                <w:szCs w:val="22"/>
              </w:rPr>
            </w:pPr>
            <w:r>
              <w:rPr>
                <w:rFonts w:ascii="Calibri" w:hAnsi="Calibri" w:cs="Calibri"/>
                <w:color w:val="000000"/>
                <w:sz w:val="22"/>
                <w:szCs w:val="22"/>
              </w:rPr>
              <w:t xml:space="preserve">Εντός του οχήματος </w:t>
            </w:r>
            <w:r>
              <w:rPr>
                <w:rFonts w:ascii="Calibri" w:hAnsi="Calibri" w:cs="Calibri"/>
                <w:color w:val="000000"/>
                <w:sz w:val="22"/>
                <w:szCs w:val="22"/>
                <w:u w:val="single"/>
              </w:rPr>
              <w:t>απαγορεύεται:</w:t>
            </w:r>
          </w:p>
        </w:tc>
        <w:tc>
          <w:tcPr>
            <w:tcW w:w="2130"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ind w:firstLineChars="100" w:firstLine="22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ascii="Calibri" w:eastAsia="Symbol" w:hAnsi="Calibri" w:cs="Calibri"/>
                <w:color w:val="000000"/>
                <w:sz w:val="22"/>
                <w:szCs w:val="22"/>
              </w:rPr>
              <w:t>Η μικτή φόρτωση με άλλα είδη</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ind w:firstLineChars="100" w:firstLine="220"/>
              <w:rPr>
                <w:rFonts w:ascii="Symbol" w:hAnsi="Symbol" w:cs="Calibri"/>
                <w:color w:val="000000"/>
                <w:sz w:val="22"/>
                <w:szCs w:val="22"/>
              </w:rPr>
            </w:pPr>
            <w:r>
              <w:rPr>
                <w:rFonts w:ascii="Symbol" w:eastAsia="Symbol" w:hAnsi="Symbol" w:cs="Symbol"/>
                <w:color w:val="000000"/>
                <w:sz w:val="22"/>
                <w:szCs w:val="22"/>
              </w:rPr>
              <w:t></w:t>
            </w:r>
            <w:r w:rsidR="00B535E6">
              <w:rPr>
                <w:rFonts w:eastAsia="Symbol"/>
                <w:color w:val="000000"/>
                <w:sz w:val="14"/>
                <w:szCs w:val="14"/>
              </w:rPr>
              <w:t> </w:t>
            </w:r>
            <w:r>
              <w:rPr>
                <w:rFonts w:eastAsia="Symbol"/>
                <w:color w:val="000000"/>
                <w:sz w:val="14"/>
                <w:szCs w:val="14"/>
              </w:rPr>
              <w:t xml:space="preserve">  </w:t>
            </w:r>
            <w:r>
              <w:rPr>
                <w:rFonts w:ascii="Calibri" w:eastAsia="Symbol" w:hAnsi="Calibri" w:cs="Calibri"/>
                <w:color w:val="000000"/>
                <w:sz w:val="22"/>
                <w:szCs w:val="22"/>
              </w:rPr>
              <w:t>Η είσοδος και παραμονή στο όχημα άλλων ατόμων πλην του οδηγού</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ind w:firstLineChars="100" w:firstLine="220"/>
              <w:rPr>
                <w:rFonts w:ascii="Symbol" w:hAnsi="Symbol" w:cs="Calibri"/>
                <w:color w:val="000000"/>
                <w:sz w:val="22"/>
                <w:szCs w:val="22"/>
              </w:rPr>
            </w:pPr>
            <w:r>
              <w:rPr>
                <w:rFonts w:ascii="Symbol" w:eastAsia="Symbol" w:hAnsi="Symbol" w:cs="Symbol"/>
                <w:color w:val="000000"/>
                <w:sz w:val="22"/>
                <w:szCs w:val="22"/>
              </w:rPr>
              <w:t></w:t>
            </w:r>
            <w:r w:rsidR="00B535E6">
              <w:rPr>
                <w:rFonts w:eastAsia="Symbol"/>
                <w:color w:val="000000"/>
                <w:sz w:val="14"/>
                <w:szCs w:val="14"/>
              </w:rPr>
              <w:t> </w:t>
            </w:r>
            <w:r>
              <w:rPr>
                <w:rFonts w:eastAsia="Symbol"/>
                <w:color w:val="000000"/>
                <w:sz w:val="14"/>
                <w:szCs w:val="14"/>
              </w:rPr>
              <w:t xml:space="preserve">  </w:t>
            </w:r>
            <w:r>
              <w:rPr>
                <w:rFonts w:ascii="Calibri" w:eastAsia="Symbol" w:hAnsi="Calibri" w:cs="Calibri"/>
                <w:color w:val="000000"/>
                <w:sz w:val="22"/>
                <w:szCs w:val="22"/>
              </w:rPr>
              <w:t>Το παρκάρισμα σε αφύλαχτα σημεία</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ind w:firstLineChars="100" w:firstLine="220"/>
              <w:rPr>
                <w:rFonts w:ascii="Symbol" w:hAnsi="Symbol" w:cs="Calibri"/>
                <w:color w:val="000000"/>
                <w:sz w:val="22"/>
                <w:szCs w:val="22"/>
              </w:rPr>
            </w:pPr>
            <w:r>
              <w:rPr>
                <w:rFonts w:ascii="Symbol" w:eastAsia="Symbol" w:hAnsi="Symbol" w:cs="Symbol"/>
                <w:color w:val="000000"/>
                <w:sz w:val="22"/>
                <w:szCs w:val="22"/>
              </w:rPr>
              <w:t></w:t>
            </w:r>
            <w:r w:rsidR="00B535E6">
              <w:rPr>
                <w:rFonts w:eastAsia="Symbol"/>
                <w:color w:val="000000"/>
                <w:sz w:val="14"/>
                <w:szCs w:val="14"/>
              </w:rPr>
              <w:t>  </w:t>
            </w:r>
            <w:r>
              <w:rPr>
                <w:rFonts w:eastAsia="Symbol"/>
                <w:color w:val="000000"/>
                <w:sz w:val="14"/>
                <w:szCs w:val="14"/>
              </w:rPr>
              <w:t xml:space="preserve"> </w:t>
            </w:r>
            <w:r>
              <w:rPr>
                <w:rFonts w:ascii="Calibri" w:eastAsia="Symbol" w:hAnsi="Calibri" w:cs="Calibri"/>
                <w:color w:val="000000"/>
                <w:sz w:val="22"/>
                <w:szCs w:val="22"/>
              </w:rPr>
              <w:t>Η χρήση συσκευών με φλόγα</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ind w:firstLineChars="100" w:firstLine="220"/>
              <w:rPr>
                <w:rFonts w:ascii="Calibri" w:hAnsi="Calibri" w:cs="Calibri"/>
                <w:color w:val="000000"/>
                <w:sz w:val="22"/>
                <w:szCs w:val="22"/>
              </w:rPr>
            </w:pPr>
            <w:r>
              <w:rPr>
                <w:rFonts w:ascii="Calibri" w:hAnsi="Calibri" w:cs="Calibri"/>
                <w:color w:val="000000"/>
                <w:sz w:val="22"/>
                <w:szCs w:val="22"/>
              </w:rPr>
              <w:t xml:space="preserve">Είναι στην διακριτή ευχέρεια της επιτροπής να ζητήσει επιτόπιο έλεγχο των οχημάτων στην φάση </w:t>
            </w:r>
            <w:r>
              <w:rPr>
                <w:rFonts w:ascii="Calibri" w:hAnsi="Calibri" w:cs="Calibri"/>
                <w:color w:val="000000"/>
                <w:sz w:val="22"/>
                <w:szCs w:val="22"/>
              </w:rPr>
              <w:lastRenderedPageBreak/>
              <w:t>της τεχνικής αξιολόγησης.</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lastRenderedPageBreak/>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ind w:firstLineChars="100" w:firstLine="220"/>
              <w:rPr>
                <w:rFonts w:ascii="Calibri" w:hAnsi="Calibri" w:cs="Calibri"/>
                <w:color w:val="000000"/>
                <w:sz w:val="22"/>
                <w:szCs w:val="22"/>
              </w:rPr>
            </w:pPr>
            <w:r>
              <w:rPr>
                <w:rFonts w:ascii="Calibri" w:hAnsi="Calibri" w:cs="Calibri"/>
                <w:color w:val="000000"/>
                <w:sz w:val="22"/>
                <w:szCs w:val="22"/>
              </w:rPr>
              <w:lastRenderedPageBreak/>
              <w:t>(Να κατατεθεί  λίστα οχημάτων που θα αναλάβει το έργο)</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b/>
                <w:bCs/>
                <w:color w:val="000000"/>
                <w:sz w:val="22"/>
                <w:szCs w:val="22"/>
              </w:rPr>
            </w:pPr>
            <w:r>
              <w:rPr>
                <w:rFonts w:ascii="Calibri" w:eastAsia="Calibri" w:hAnsi="Calibri" w:cs="Calibri"/>
                <w:b/>
                <w:bCs/>
                <w:color w:val="000000"/>
                <w:sz w:val="22"/>
                <w:szCs w:val="22"/>
              </w:rPr>
              <w:t>3.</w:t>
            </w:r>
            <w:r>
              <w:rPr>
                <w:rFonts w:eastAsia="Calibri"/>
                <w:b/>
                <w:bCs/>
                <w:color w:val="000000"/>
                <w:sz w:val="14"/>
                <w:szCs w:val="14"/>
              </w:rPr>
              <w:t>      </w:t>
            </w:r>
            <w:r>
              <w:rPr>
                <w:rFonts w:ascii="Calibri" w:eastAsia="Calibri" w:hAnsi="Calibri" w:cs="Calibri"/>
                <w:b/>
                <w:bCs/>
                <w:color w:val="000000"/>
                <w:sz w:val="22"/>
                <w:szCs w:val="22"/>
              </w:rPr>
              <w:t>Εξοπλισμός οχήματος</w:t>
            </w:r>
          </w:p>
        </w:tc>
        <w:tc>
          <w:tcPr>
            <w:tcW w:w="2130"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b/>
                <w:bCs/>
                <w:color w:val="000000"/>
                <w:sz w:val="22"/>
                <w:szCs w:val="22"/>
              </w:rPr>
            </w:pPr>
            <w:r>
              <w:rPr>
                <w:rFonts w:ascii="Calibri" w:eastAsia="Calibri" w:hAnsi="Calibri" w:cs="Calibri"/>
                <w:b/>
                <w:bCs/>
                <w:color w:val="000000"/>
                <w:sz w:val="22"/>
                <w:szCs w:val="22"/>
              </w:rPr>
              <w:t>3.1</w:t>
            </w:r>
            <w:r>
              <w:rPr>
                <w:rFonts w:eastAsia="Calibri"/>
                <w:b/>
                <w:bCs/>
                <w:color w:val="000000"/>
                <w:sz w:val="14"/>
                <w:szCs w:val="14"/>
              </w:rPr>
              <w:t xml:space="preserve">   </w:t>
            </w:r>
            <w:r>
              <w:rPr>
                <w:rFonts w:ascii="Calibri" w:eastAsia="Calibri" w:hAnsi="Calibri" w:cs="Calibri"/>
                <w:b/>
                <w:bCs/>
                <w:color w:val="000000"/>
                <w:sz w:val="22"/>
                <w:szCs w:val="22"/>
              </w:rPr>
              <w:t>Θάλαμοι συντήρησης βιολογικών υλικών</w:t>
            </w:r>
          </w:p>
        </w:tc>
        <w:tc>
          <w:tcPr>
            <w:tcW w:w="2130"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Ο θάλαμος συντήρησης πρέπει να επιτυγχάνει τα ενδεδειγμένα επίπεδα θερμοκρασίας για κάθε είδος βιολογικού υλικού και να διαθέτει την κατάλληλη μόνωση που θα επιτρέπει την διατήρηση της θερμοκρασίας για μεγάλα χρονικά διαστήματα ανεξάρτητα από τις εξωτερικές περιβαλλοντολογικές συνθήκες.</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Η ορθή λειτουργία του εξοπλισμού πρέπει να επικυρώνεται με τακτικούς ελέγχους και διαδικασίες συντήρησης. Εάν και εφόσον γίνεται χρήση ψυκτικών μέσων για την επίτευξη της θερμοκρασίας τα μέσα αυτά δεν πρέπει να έρχονται σε επαφή με το μεταφερόμενο βιολογικό υλικό.</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 xml:space="preserve">Ο θάλαμος πρέπει να είναι πιστοποιημένος από το W.H.O. για την μεταφορά και αποθήκευση </w:t>
            </w:r>
            <w:proofErr w:type="spellStart"/>
            <w:r>
              <w:rPr>
                <w:rFonts w:ascii="Calibri" w:hAnsi="Calibri" w:cs="Calibri"/>
                <w:color w:val="000000"/>
                <w:sz w:val="22"/>
                <w:szCs w:val="22"/>
              </w:rPr>
              <w:t>θερμο</w:t>
            </w:r>
            <w:proofErr w:type="spellEnd"/>
            <w:r>
              <w:rPr>
                <w:rFonts w:ascii="Calibri" w:hAnsi="Calibri" w:cs="Calibri"/>
                <w:color w:val="000000"/>
                <w:sz w:val="22"/>
                <w:szCs w:val="22"/>
              </w:rPr>
              <w:t>-ευαίσθητων βιολογικών υλικών.</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(Να κατατεθούν τα αντίστοιχα πιστοποιητικά του κατασκευαστή)</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 xml:space="preserve">Για τη  μεταφορά του βιολογικού υλικού από και προς το όχημα – προκειμένου η ψυκτική αλυσίδα να παραμείνει σταθερή – ο ανάδοχος </w:t>
            </w:r>
            <w:r>
              <w:rPr>
                <w:rFonts w:ascii="Calibri" w:hAnsi="Calibri" w:cs="Calibri"/>
                <w:color w:val="000000"/>
                <w:sz w:val="22"/>
                <w:szCs w:val="22"/>
              </w:rPr>
              <w:lastRenderedPageBreak/>
              <w:t>πρέπει να κάνει χρήση μόνο ειδικών φορητών μέσων κατάλληλων για τη μεταφορά βιολογικού υλικού με χαρακτηριστικά (σταθερότητα, μόνωση) ανάλογα του θαλάμου συντήρησης.</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lastRenderedPageBreak/>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b/>
                <w:bCs/>
                <w:color w:val="000000"/>
                <w:sz w:val="22"/>
                <w:szCs w:val="22"/>
              </w:rPr>
            </w:pPr>
            <w:r>
              <w:rPr>
                <w:rFonts w:ascii="Calibri" w:eastAsia="Calibri" w:hAnsi="Calibri" w:cs="Calibri"/>
                <w:b/>
                <w:bCs/>
                <w:color w:val="000000"/>
                <w:sz w:val="22"/>
                <w:szCs w:val="22"/>
              </w:rPr>
              <w:lastRenderedPageBreak/>
              <w:t>3.2</w:t>
            </w:r>
            <w:r>
              <w:rPr>
                <w:rFonts w:eastAsia="Calibri"/>
                <w:b/>
                <w:bCs/>
                <w:color w:val="000000"/>
                <w:sz w:val="14"/>
                <w:szCs w:val="14"/>
              </w:rPr>
              <w:t> </w:t>
            </w:r>
            <w:r>
              <w:rPr>
                <w:rFonts w:ascii="Calibri" w:eastAsia="Calibri" w:hAnsi="Calibri" w:cs="Calibri"/>
                <w:b/>
                <w:bCs/>
                <w:color w:val="000000"/>
                <w:sz w:val="22"/>
                <w:szCs w:val="22"/>
              </w:rPr>
              <w:t>Παρακολούθηση θερμοκρασίας</w:t>
            </w:r>
          </w:p>
        </w:tc>
        <w:tc>
          <w:tcPr>
            <w:tcW w:w="2130"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Οι συνθήκες θερμοκρασίας πρέπει να παρακολουθούνται με πιστοποιημένες συσκευές καταγραφής των δεδομένων της θερμοκρασίας σε πραγματικό χρόνο.</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 xml:space="preserve">Το καταγραφικό πρέπει να είναι τοποθετημένο σε σημείο </w:t>
            </w:r>
            <w:proofErr w:type="spellStart"/>
            <w:r>
              <w:rPr>
                <w:rFonts w:ascii="Calibri" w:hAnsi="Calibri" w:cs="Calibri"/>
                <w:color w:val="000000"/>
                <w:sz w:val="22"/>
                <w:szCs w:val="22"/>
              </w:rPr>
              <w:t>προσβάσιμο</w:t>
            </w:r>
            <w:proofErr w:type="spellEnd"/>
            <w:r>
              <w:rPr>
                <w:rFonts w:ascii="Calibri" w:hAnsi="Calibri" w:cs="Calibri"/>
                <w:color w:val="000000"/>
                <w:sz w:val="22"/>
                <w:szCs w:val="22"/>
              </w:rPr>
              <w:t xml:space="preserve"> για συνεχή παρακολούθηση από τον οδηγό του οχήματος, με οθόνη ψηφιακών ενδείξεων, συναγερμό και δυνατότητα 24ωρης συνεχούς καταγραφής. Τα δεδομένα της θερμοκρασίας πρέπει να είναι διαθέσιμα στην Υπηρεσία άμεσα και αναδρομικά όποτε αυτά ζητηθούν για αξιολόγηση.</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Σε περίπτωση που το έργο απαιτεί την ταυτόχρονη μεταφορά βιολογικού υλικού σε διαφορετικές θερμοκρασίες θα πρέπει αυτό να ζητείται από την Υπηρεσία.</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 Να κατατεθεί η σχετική εκτύπωση του καταγραφικού)</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b/>
                <w:bCs/>
                <w:color w:val="000000"/>
                <w:sz w:val="22"/>
                <w:szCs w:val="22"/>
              </w:rPr>
            </w:pPr>
            <w:r>
              <w:rPr>
                <w:rFonts w:ascii="Calibri" w:eastAsia="Calibri" w:hAnsi="Calibri" w:cs="Calibri"/>
                <w:b/>
                <w:bCs/>
                <w:color w:val="000000"/>
                <w:sz w:val="22"/>
                <w:szCs w:val="22"/>
              </w:rPr>
              <w:t>3.3</w:t>
            </w:r>
            <w:r>
              <w:rPr>
                <w:rFonts w:eastAsia="Calibri"/>
                <w:b/>
                <w:bCs/>
                <w:color w:val="000000"/>
                <w:sz w:val="14"/>
                <w:szCs w:val="14"/>
              </w:rPr>
              <w:t xml:space="preserve">   </w:t>
            </w:r>
            <w:r>
              <w:rPr>
                <w:rFonts w:ascii="Calibri" w:eastAsia="Calibri" w:hAnsi="Calibri" w:cs="Calibri"/>
                <w:color w:val="000000"/>
                <w:sz w:val="22"/>
                <w:szCs w:val="22"/>
              </w:rPr>
              <w:t xml:space="preserve">  </w:t>
            </w:r>
            <w:r>
              <w:rPr>
                <w:rFonts w:ascii="Calibri" w:eastAsia="Calibri" w:hAnsi="Calibri" w:cs="Calibri"/>
                <w:b/>
                <w:bCs/>
                <w:color w:val="000000"/>
                <w:sz w:val="22"/>
                <w:szCs w:val="22"/>
              </w:rPr>
              <w:t>Σύστημα GPS</w:t>
            </w:r>
          </w:p>
        </w:tc>
        <w:tc>
          <w:tcPr>
            <w:tcW w:w="2130"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 xml:space="preserve">Για μεγαλύτερη ασφάλεια στην διακίνηση του βιολογικού υλικού και στην άμεση αντιμετώπιση επειγόντων περιστατικών συνίσταται η χρήση </w:t>
            </w:r>
            <w:r>
              <w:rPr>
                <w:rFonts w:ascii="Calibri" w:hAnsi="Calibri" w:cs="Calibri"/>
                <w:color w:val="000000"/>
                <w:sz w:val="22"/>
                <w:szCs w:val="22"/>
              </w:rPr>
              <w:lastRenderedPageBreak/>
              <w:t xml:space="preserve">συστήματος GPS με δυνατότητα παρακολούθησης σε πραγματικό χρόνο τόσο της γεωγραφικής θέσης όσο και της θερμοκρασίας εσωτερικά των θαλάμων </w:t>
            </w:r>
            <w:proofErr w:type="spellStart"/>
            <w:r>
              <w:rPr>
                <w:rFonts w:ascii="Calibri" w:hAnsi="Calibri" w:cs="Calibri"/>
                <w:color w:val="000000"/>
                <w:sz w:val="22"/>
                <w:szCs w:val="22"/>
              </w:rPr>
              <w:t>θερμοσυντήρησης</w:t>
            </w:r>
            <w:proofErr w:type="spellEnd"/>
            <w:r>
              <w:rPr>
                <w:rFonts w:ascii="Calibri" w:hAnsi="Calibri" w:cs="Calibri"/>
                <w:color w:val="000000"/>
                <w:sz w:val="22"/>
                <w:szCs w:val="22"/>
              </w:rPr>
              <w:t>.</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lastRenderedPageBreak/>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lastRenderedPageBreak/>
              <w:t xml:space="preserve">(Να κατατεθεί η σχετική εκτύπωση GPS που θα απεικονίζει τη γεωγραφική θέση του οχήματος και τις θερμοκρασίες των θαλάμων </w:t>
            </w:r>
            <w:proofErr w:type="spellStart"/>
            <w:r>
              <w:rPr>
                <w:rFonts w:ascii="Calibri" w:hAnsi="Calibri" w:cs="Calibri"/>
                <w:color w:val="000000"/>
                <w:sz w:val="22"/>
                <w:szCs w:val="22"/>
              </w:rPr>
              <w:t>θερμοσυντήρησης</w:t>
            </w:r>
            <w:proofErr w:type="spellEnd"/>
            <w:r>
              <w:rPr>
                <w:rFonts w:ascii="Calibri" w:hAnsi="Calibri" w:cs="Calibri"/>
                <w:color w:val="000000"/>
                <w:sz w:val="22"/>
                <w:szCs w:val="22"/>
              </w:rPr>
              <w:t>)</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b/>
                <w:bCs/>
                <w:color w:val="000000"/>
                <w:sz w:val="22"/>
                <w:szCs w:val="22"/>
              </w:rPr>
            </w:pPr>
            <w:r>
              <w:rPr>
                <w:rFonts w:ascii="Calibri" w:eastAsia="Calibri" w:hAnsi="Calibri" w:cs="Calibri"/>
                <w:b/>
                <w:bCs/>
                <w:color w:val="000000"/>
                <w:sz w:val="22"/>
                <w:szCs w:val="22"/>
              </w:rPr>
              <w:t>4.</w:t>
            </w:r>
            <w:r>
              <w:rPr>
                <w:rFonts w:eastAsia="Calibri"/>
                <w:b/>
                <w:bCs/>
                <w:color w:val="000000"/>
                <w:sz w:val="14"/>
                <w:szCs w:val="14"/>
              </w:rPr>
              <w:t>  </w:t>
            </w:r>
            <w:r>
              <w:rPr>
                <w:rFonts w:ascii="Calibri" w:eastAsia="Calibri" w:hAnsi="Calibri" w:cs="Calibri"/>
                <w:b/>
                <w:bCs/>
                <w:color w:val="000000"/>
                <w:sz w:val="22"/>
                <w:szCs w:val="22"/>
              </w:rPr>
              <w:t>Προσωπικό μεταφοράς</w:t>
            </w:r>
          </w:p>
        </w:tc>
        <w:tc>
          <w:tcPr>
            <w:tcW w:w="2130"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Ο ανάδοχος θα πρέπει να διαθέτει επαρκή προσωπικό κατάλληλα εκπαιδευμένο για το είδος του έργου. Το υπεύθυνο προσωπικό για την μεταφορά βιολογικού υλικού να είναι έμπειρο και εξειδικευμένο στις μεταφορές βιολογικού υλικού. Η εκπαίδευσή του πρέπει να περιλαμβάνει:</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Την συνεχή του επιμόρφωση με βάση την ισχύουσα Νομοθεσία για τη μεταφορά επικίνδυνων ουσιών και τη σχετική πιστοποίησή του από το Υπουργείο Μεταφορών</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Τις συνθήκες χειρισμού, μεταφοράς και θερμοκρασίας ανά είδος βιολογικού υλικού</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Τους κανόνες Υγιεινής και Ασφάλειας που πρέπει να τηρούν</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t xml:space="preserve">Τους εκτιμώμενους κινδύνους κατά την μεταφορά κάθε κατηγορίας βιολογικού υλικού καθώς και την διαδικασία αντιμετώπισης έκτακτων περιστατικών που δύναται να </w:t>
            </w:r>
            <w:r>
              <w:rPr>
                <w:rFonts w:ascii="Calibri" w:hAnsi="Calibri" w:cs="Calibri"/>
                <w:color w:val="000000"/>
                <w:sz w:val="22"/>
                <w:szCs w:val="22"/>
              </w:rPr>
              <w:lastRenderedPageBreak/>
              <w:t>προκύψουν από αυτούς τους κινδύνους.</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lastRenderedPageBreak/>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r w:rsidR="008E2569" w:rsidTr="005A6DA7">
        <w:tc>
          <w:tcPr>
            <w:tcW w:w="2130" w:type="dxa"/>
            <w:vAlign w:val="bottom"/>
          </w:tcPr>
          <w:p w:rsidR="008E2569" w:rsidRDefault="008E2569">
            <w:pPr>
              <w:jc w:val="both"/>
              <w:rPr>
                <w:rFonts w:ascii="Calibri" w:hAnsi="Calibri" w:cs="Calibri"/>
                <w:color w:val="000000"/>
                <w:sz w:val="22"/>
                <w:szCs w:val="22"/>
              </w:rPr>
            </w:pPr>
            <w:r>
              <w:rPr>
                <w:rFonts w:ascii="Calibri" w:hAnsi="Calibri" w:cs="Calibri"/>
                <w:color w:val="000000"/>
                <w:sz w:val="22"/>
                <w:szCs w:val="22"/>
              </w:rPr>
              <w:lastRenderedPageBreak/>
              <w:t>(Να κατατεθούν τα αντίστοιχα πιστοποιητικά εκπαίδευσης)</w:t>
            </w:r>
          </w:p>
        </w:tc>
        <w:tc>
          <w:tcPr>
            <w:tcW w:w="2130" w:type="dxa"/>
            <w:vAlign w:val="bottom"/>
          </w:tcPr>
          <w:p w:rsidR="008E2569" w:rsidRDefault="008E2569">
            <w:pPr>
              <w:jc w:val="center"/>
              <w:rPr>
                <w:rFonts w:ascii="Calibri" w:hAnsi="Calibri" w:cs="Calibri"/>
                <w:color w:val="000000"/>
                <w:sz w:val="22"/>
                <w:szCs w:val="22"/>
              </w:rPr>
            </w:pPr>
            <w:r>
              <w:rPr>
                <w:rFonts w:ascii="Calibri" w:hAnsi="Calibri" w:cs="Calibri"/>
                <w:color w:val="000000"/>
                <w:sz w:val="22"/>
                <w:szCs w:val="22"/>
              </w:rPr>
              <w:t>ΝΑΙ</w:t>
            </w:r>
          </w:p>
        </w:tc>
        <w:tc>
          <w:tcPr>
            <w:tcW w:w="2131" w:type="dxa"/>
            <w:vAlign w:val="bottom"/>
          </w:tcPr>
          <w:p w:rsidR="008E2569" w:rsidRDefault="008E2569">
            <w:pPr>
              <w:rPr>
                <w:rFonts w:ascii="Calibri" w:hAnsi="Calibri" w:cs="Calibri"/>
                <w:color w:val="000000"/>
                <w:sz w:val="22"/>
                <w:szCs w:val="22"/>
              </w:rPr>
            </w:pPr>
          </w:p>
        </w:tc>
        <w:tc>
          <w:tcPr>
            <w:tcW w:w="2131" w:type="dxa"/>
            <w:vAlign w:val="bottom"/>
          </w:tcPr>
          <w:p w:rsidR="008E2569" w:rsidRDefault="008E2569">
            <w:pPr>
              <w:rPr>
                <w:rFonts w:ascii="Calibri" w:hAnsi="Calibri" w:cs="Calibri"/>
                <w:color w:val="000000"/>
                <w:sz w:val="22"/>
                <w:szCs w:val="22"/>
              </w:rPr>
            </w:pPr>
          </w:p>
        </w:tc>
      </w:tr>
    </w:tbl>
    <w:p w:rsidR="008E2569" w:rsidRPr="008E2569" w:rsidRDefault="008E2569">
      <w:pPr>
        <w:rPr>
          <w:rFonts w:asciiTheme="minorHAnsi" w:hAnsiTheme="minorHAnsi" w:cstheme="minorHAnsi"/>
        </w:rPr>
      </w:pPr>
    </w:p>
    <w:sectPr w:rsidR="008E2569" w:rsidRPr="008E2569" w:rsidSect="007711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Lucida Sans">
    <w:altName w:val="Arial"/>
    <w:charset w:val="A1"/>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7E1E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569"/>
    <w:rsid w:val="000D272A"/>
    <w:rsid w:val="00771172"/>
    <w:rsid w:val="008E2569"/>
    <w:rsid w:val="00900E3C"/>
    <w:rsid w:val="00A21962"/>
    <w:rsid w:val="00B535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69"/>
    <w:rPr>
      <w:sz w:val="24"/>
      <w:szCs w:val="24"/>
    </w:rPr>
  </w:style>
  <w:style w:type="paragraph" w:styleId="1">
    <w:name w:val="heading 1"/>
    <w:basedOn w:val="a"/>
    <w:next w:val="a"/>
    <w:link w:val="1Char"/>
    <w:autoRedefine/>
    <w:uiPriority w:val="99"/>
    <w:qFormat/>
    <w:rsid w:val="00900E3C"/>
    <w:pPr>
      <w:keepNext/>
      <w:pageBreakBefore/>
      <w:pBdr>
        <w:top w:val="none" w:sz="0" w:space="0" w:color="000000"/>
        <w:left w:val="none" w:sz="0" w:space="0" w:color="000000"/>
        <w:bottom w:val="single" w:sz="18" w:space="1" w:color="000080"/>
        <w:right w:val="none" w:sz="0" w:space="0" w:color="000000"/>
      </w:pBdr>
      <w:tabs>
        <w:tab w:val="left" w:pos="567"/>
      </w:tabs>
      <w:suppressAutoHyphens/>
      <w:jc w:val="both"/>
      <w:outlineLvl w:val="0"/>
    </w:pPr>
    <w:rPr>
      <w:rFonts w:ascii="Calibri" w:hAnsi="Calibri" w:cs="Calibri"/>
      <w:b/>
      <w:bCs/>
      <w:color w:val="333399"/>
      <w:lang w:eastAsia="zh-CN"/>
    </w:rPr>
  </w:style>
  <w:style w:type="paragraph" w:styleId="2">
    <w:name w:val="heading 2"/>
    <w:basedOn w:val="1"/>
    <w:next w:val="a"/>
    <w:link w:val="2Char"/>
    <w:autoRedefine/>
    <w:uiPriority w:val="99"/>
    <w:qFormat/>
    <w:rsid w:val="00900E3C"/>
    <w:pPr>
      <w:pageBreakBefore w:val="0"/>
      <w:pBdr>
        <w:bottom w:val="single" w:sz="12" w:space="1" w:color="000080"/>
      </w:pBdr>
      <w:tabs>
        <w:tab w:val="left" w:pos="0"/>
      </w:tabs>
      <w:spacing w:before="57" w:after="57" w:line="340" w:lineRule="atLeast"/>
      <w:jc w:val="center"/>
      <w:outlineLvl w:val="1"/>
    </w:pPr>
    <w:rPr>
      <w:i/>
      <w:color w:val="FFFFFF"/>
      <w:sz w:val="22"/>
      <w:szCs w:val="22"/>
      <w:u w:val="single"/>
      <w:lang w:eastAsia="el-GR"/>
    </w:rPr>
  </w:style>
  <w:style w:type="paragraph" w:styleId="3">
    <w:name w:val="heading 3"/>
    <w:basedOn w:val="a"/>
    <w:next w:val="a"/>
    <w:link w:val="3Char"/>
    <w:autoRedefine/>
    <w:qFormat/>
    <w:rsid w:val="00900E3C"/>
    <w:pPr>
      <w:keepNext/>
      <w:numPr>
        <w:ilvl w:val="2"/>
        <w:numId w:val="1"/>
      </w:numPr>
      <w:tabs>
        <w:tab w:val="left" w:pos="4536"/>
        <w:tab w:val="left" w:pos="5387"/>
        <w:tab w:val="left" w:pos="9498"/>
      </w:tabs>
      <w:suppressAutoHyphens/>
      <w:jc w:val="center"/>
      <w:outlineLvl w:val="2"/>
    </w:pPr>
    <w:rPr>
      <w:rFonts w:ascii="Calibri" w:hAnsi="Calibri" w:cs="Calibri"/>
      <w:b/>
      <w:sz w:val="22"/>
      <w:szCs w:val="22"/>
      <w:lang w:val="en-GB" w:eastAsia="zh-CN"/>
    </w:rPr>
  </w:style>
  <w:style w:type="paragraph" w:styleId="4">
    <w:name w:val="heading 4"/>
    <w:basedOn w:val="a"/>
    <w:next w:val="a"/>
    <w:link w:val="4Char"/>
    <w:qFormat/>
    <w:rsid w:val="00900E3C"/>
    <w:pPr>
      <w:keepNext/>
      <w:suppressAutoHyphens/>
      <w:spacing w:before="240" w:after="60"/>
      <w:jc w:val="both"/>
      <w:outlineLvl w:val="3"/>
    </w:pPr>
    <w:rPr>
      <w:rFonts w:ascii="Arial" w:hAnsi="Arial"/>
      <w:b/>
      <w:bCs/>
      <w:sz w:val="22"/>
      <w:szCs w:val="28"/>
      <w:lang w:val="en-GB" w:eastAsia="zh-CN"/>
    </w:rPr>
  </w:style>
  <w:style w:type="paragraph" w:styleId="5">
    <w:name w:val="heading 5"/>
    <w:basedOn w:val="a"/>
    <w:next w:val="a"/>
    <w:link w:val="5Char"/>
    <w:qFormat/>
    <w:rsid w:val="00900E3C"/>
    <w:pPr>
      <w:suppressAutoHyphens/>
      <w:spacing w:before="200" w:after="200" w:line="280" w:lineRule="exact"/>
      <w:jc w:val="both"/>
      <w:outlineLvl w:val="4"/>
    </w:pPr>
    <w:rPr>
      <w:rFonts w:ascii="Lucida Sans" w:hAnsi="Lucida Sans" w:cs="Lucida Sans"/>
      <w:b/>
      <w:sz w:val="22"/>
      <w:szCs w:val="20"/>
      <w:lang w:val="en-US" w:eastAsia="zh-CN"/>
    </w:rPr>
  </w:style>
  <w:style w:type="paragraph" w:styleId="6">
    <w:name w:val="heading 6"/>
    <w:basedOn w:val="a"/>
    <w:next w:val="a"/>
    <w:link w:val="6Char"/>
    <w:qFormat/>
    <w:rsid w:val="00900E3C"/>
    <w:pPr>
      <w:spacing w:before="240" w:after="60"/>
      <w:outlineLvl w:val="5"/>
    </w:pPr>
    <w:rPr>
      <w:b/>
      <w:bCs/>
      <w:sz w:val="22"/>
      <w:szCs w:val="22"/>
      <w:lang w:eastAsia="en-US"/>
    </w:rPr>
  </w:style>
  <w:style w:type="paragraph" w:styleId="8">
    <w:name w:val="heading 8"/>
    <w:basedOn w:val="a"/>
    <w:next w:val="a"/>
    <w:link w:val="8Char"/>
    <w:qFormat/>
    <w:rsid w:val="00900E3C"/>
    <w:pPr>
      <w:spacing w:before="240" w:after="60"/>
      <w:outlineLvl w:val="7"/>
    </w:pPr>
    <w:rPr>
      <w:i/>
      <w:iCs/>
      <w:lang w:eastAsia="en-US"/>
    </w:rPr>
  </w:style>
  <w:style w:type="paragraph" w:styleId="9">
    <w:name w:val="heading 9"/>
    <w:basedOn w:val="a"/>
    <w:next w:val="a"/>
    <w:link w:val="9Char"/>
    <w:qFormat/>
    <w:rsid w:val="00900E3C"/>
    <w:pPr>
      <w:suppressAutoHyphens/>
      <w:spacing w:before="240" w:after="60"/>
      <w:jc w:val="both"/>
      <w:outlineLvl w:val="8"/>
    </w:pPr>
    <w:rPr>
      <w:rFonts w:ascii="Arial" w:hAnsi="Arial" w:cs="Arial"/>
      <w:sz w:val="22"/>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00E3C"/>
    <w:rPr>
      <w:rFonts w:ascii="Calibri" w:hAnsi="Calibri" w:cs="Calibri"/>
      <w:b/>
      <w:bCs/>
      <w:color w:val="333399"/>
      <w:sz w:val="24"/>
      <w:szCs w:val="24"/>
      <w:lang w:eastAsia="zh-CN"/>
    </w:rPr>
  </w:style>
  <w:style w:type="character" w:customStyle="1" w:styleId="2Char">
    <w:name w:val="Επικεφαλίδα 2 Char"/>
    <w:basedOn w:val="a0"/>
    <w:link w:val="2"/>
    <w:uiPriority w:val="99"/>
    <w:rsid w:val="00900E3C"/>
    <w:rPr>
      <w:rFonts w:ascii="Calibri" w:hAnsi="Calibri" w:cs="Calibri"/>
      <w:b/>
      <w:bCs/>
      <w:i/>
      <w:color w:val="FFFFFF"/>
      <w:sz w:val="22"/>
      <w:szCs w:val="22"/>
      <w:u w:val="single"/>
    </w:rPr>
  </w:style>
  <w:style w:type="character" w:customStyle="1" w:styleId="3Char">
    <w:name w:val="Επικεφαλίδα 3 Char"/>
    <w:basedOn w:val="a0"/>
    <w:link w:val="3"/>
    <w:rsid w:val="00900E3C"/>
    <w:rPr>
      <w:rFonts w:ascii="Calibri" w:hAnsi="Calibri" w:cs="Calibri"/>
      <w:b/>
      <w:sz w:val="22"/>
      <w:szCs w:val="22"/>
      <w:lang w:val="en-GB" w:eastAsia="zh-CN"/>
    </w:rPr>
  </w:style>
  <w:style w:type="character" w:customStyle="1" w:styleId="4Char">
    <w:name w:val="Επικεφαλίδα 4 Char"/>
    <w:basedOn w:val="a0"/>
    <w:link w:val="4"/>
    <w:rsid w:val="00900E3C"/>
    <w:rPr>
      <w:rFonts w:ascii="Arial" w:hAnsi="Arial"/>
      <w:b/>
      <w:bCs/>
      <w:sz w:val="22"/>
      <w:szCs w:val="28"/>
      <w:lang w:val="en-GB" w:eastAsia="zh-CN"/>
    </w:rPr>
  </w:style>
  <w:style w:type="character" w:customStyle="1" w:styleId="5Char">
    <w:name w:val="Επικεφαλίδα 5 Char"/>
    <w:basedOn w:val="a0"/>
    <w:link w:val="5"/>
    <w:rsid w:val="00900E3C"/>
    <w:rPr>
      <w:rFonts w:ascii="Lucida Sans" w:hAnsi="Lucida Sans" w:cs="Lucida Sans"/>
      <w:b/>
      <w:sz w:val="22"/>
      <w:lang w:val="en-US" w:eastAsia="zh-CN"/>
    </w:rPr>
  </w:style>
  <w:style w:type="character" w:customStyle="1" w:styleId="6Char">
    <w:name w:val="Επικεφαλίδα 6 Char"/>
    <w:basedOn w:val="a0"/>
    <w:link w:val="6"/>
    <w:rsid w:val="00900E3C"/>
    <w:rPr>
      <w:b/>
      <w:bCs/>
      <w:sz w:val="22"/>
      <w:szCs w:val="22"/>
      <w:lang w:eastAsia="en-US"/>
    </w:rPr>
  </w:style>
  <w:style w:type="character" w:customStyle="1" w:styleId="8Char">
    <w:name w:val="Επικεφαλίδα 8 Char"/>
    <w:basedOn w:val="a0"/>
    <w:link w:val="8"/>
    <w:rsid w:val="00900E3C"/>
    <w:rPr>
      <w:i/>
      <w:iCs/>
      <w:sz w:val="24"/>
      <w:szCs w:val="24"/>
      <w:lang w:eastAsia="en-US"/>
    </w:rPr>
  </w:style>
  <w:style w:type="character" w:customStyle="1" w:styleId="9Char">
    <w:name w:val="Επικεφαλίδα 9 Char"/>
    <w:basedOn w:val="a0"/>
    <w:link w:val="9"/>
    <w:rsid w:val="00900E3C"/>
    <w:rPr>
      <w:rFonts w:ascii="Arial" w:hAnsi="Arial" w:cs="Arial"/>
      <w:sz w:val="22"/>
      <w:szCs w:val="22"/>
      <w:lang w:val="en-GB" w:eastAsia="zh-CN"/>
    </w:rPr>
  </w:style>
  <w:style w:type="paragraph" w:styleId="a3">
    <w:name w:val="caption"/>
    <w:basedOn w:val="a"/>
    <w:qFormat/>
    <w:rsid w:val="00900E3C"/>
    <w:pPr>
      <w:suppressLineNumbers/>
      <w:suppressAutoHyphens/>
      <w:spacing w:before="120" w:after="120"/>
      <w:jc w:val="both"/>
    </w:pPr>
    <w:rPr>
      <w:rFonts w:ascii="Calibri" w:hAnsi="Calibri" w:cs="Mangal"/>
      <w:i/>
      <w:iCs/>
      <w:lang w:val="en-GB" w:eastAsia="zh-CN"/>
    </w:rPr>
  </w:style>
  <w:style w:type="paragraph" w:styleId="a4">
    <w:name w:val="Title"/>
    <w:basedOn w:val="a"/>
    <w:next w:val="a"/>
    <w:link w:val="Char"/>
    <w:qFormat/>
    <w:rsid w:val="00900E3C"/>
    <w:pPr>
      <w:keepNext/>
      <w:suppressAutoHyphens/>
      <w:spacing w:before="240" w:after="120"/>
      <w:jc w:val="center"/>
    </w:pPr>
    <w:rPr>
      <w:rFonts w:ascii="Arial" w:eastAsia="Microsoft YaHei" w:hAnsi="Arial" w:cs="Mangal"/>
      <w:b/>
      <w:bCs/>
      <w:sz w:val="56"/>
      <w:szCs w:val="56"/>
      <w:lang w:eastAsia="zh-CN"/>
    </w:rPr>
  </w:style>
  <w:style w:type="character" w:customStyle="1" w:styleId="Char">
    <w:name w:val="Τίτλος Char"/>
    <w:basedOn w:val="a0"/>
    <w:link w:val="a4"/>
    <w:rsid w:val="00900E3C"/>
    <w:rPr>
      <w:rFonts w:ascii="Arial" w:eastAsia="Microsoft YaHei" w:hAnsi="Arial" w:cs="Mangal"/>
      <w:b/>
      <w:bCs/>
      <w:sz w:val="56"/>
      <w:szCs w:val="56"/>
      <w:lang w:eastAsia="zh-CN"/>
    </w:rPr>
  </w:style>
  <w:style w:type="paragraph" w:styleId="a5">
    <w:name w:val="Body Text"/>
    <w:basedOn w:val="a"/>
    <w:link w:val="Char0"/>
    <w:uiPriority w:val="99"/>
    <w:semiHidden/>
    <w:unhideWhenUsed/>
    <w:rsid w:val="00900E3C"/>
    <w:pPr>
      <w:suppressAutoHyphens/>
      <w:spacing w:after="120"/>
      <w:jc w:val="both"/>
    </w:pPr>
    <w:rPr>
      <w:rFonts w:ascii="Calibri" w:hAnsi="Calibri" w:cs="Calibri"/>
      <w:sz w:val="22"/>
      <w:lang w:val="en-GB" w:eastAsia="zh-CN"/>
    </w:rPr>
  </w:style>
  <w:style w:type="character" w:customStyle="1" w:styleId="Char0">
    <w:name w:val="Σώμα κειμένου Char"/>
    <w:basedOn w:val="a0"/>
    <w:link w:val="a5"/>
    <w:uiPriority w:val="99"/>
    <w:semiHidden/>
    <w:rsid w:val="00900E3C"/>
    <w:rPr>
      <w:rFonts w:ascii="Calibri" w:hAnsi="Calibri" w:cs="Calibri"/>
      <w:sz w:val="22"/>
      <w:szCs w:val="24"/>
      <w:lang w:val="en-GB" w:eastAsia="zh-CN"/>
    </w:rPr>
  </w:style>
  <w:style w:type="character" w:customStyle="1" w:styleId="Char1">
    <w:name w:val="Τίτλος Char1"/>
    <w:basedOn w:val="a0"/>
    <w:rsid w:val="00900E3C"/>
    <w:rPr>
      <w:rFonts w:ascii="Arial" w:eastAsia="Microsoft YaHei" w:hAnsi="Arial" w:cs="Mangal"/>
      <w:b/>
      <w:bCs/>
      <w:sz w:val="56"/>
      <w:szCs w:val="56"/>
      <w:lang w:eastAsia="zh-CN"/>
    </w:rPr>
  </w:style>
  <w:style w:type="paragraph" w:styleId="a6">
    <w:name w:val="Subtitle"/>
    <w:basedOn w:val="a"/>
    <w:next w:val="a5"/>
    <w:link w:val="Char2"/>
    <w:qFormat/>
    <w:rsid w:val="00900E3C"/>
    <w:pPr>
      <w:keepNext/>
      <w:suppressAutoHyphens/>
      <w:spacing w:before="60" w:after="120"/>
      <w:jc w:val="center"/>
    </w:pPr>
    <w:rPr>
      <w:rFonts w:ascii="Arial" w:eastAsia="Microsoft YaHei" w:hAnsi="Arial" w:cs="Mangal"/>
      <w:sz w:val="36"/>
      <w:szCs w:val="36"/>
      <w:lang w:eastAsia="zh-CN"/>
    </w:rPr>
  </w:style>
  <w:style w:type="character" w:customStyle="1" w:styleId="Char2">
    <w:name w:val="Υπότιτλος Char"/>
    <w:basedOn w:val="a0"/>
    <w:link w:val="a6"/>
    <w:rsid w:val="00900E3C"/>
    <w:rPr>
      <w:rFonts w:ascii="Arial" w:eastAsia="Microsoft YaHei" w:hAnsi="Arial" w:cs="Mangal"/>
      <w:sz w:val="36"/>
      <w:szCs w:val="36"/>
      <w:lang w:eastAsia="zh-CN"/>
    </w:rPr>
  </w:style>
  <w:style w:type="character" w:styleId="a7">
    <w:name w:val="Strong"/>
    <w:qFormat/>
    <w:rsid w:val="00900E3C"/>
    <w:rPr>
      <w:b/>
      <w:bCs/>
    </w:rPr>
  </w:style>
  <w:style w:type="character" w:styleId="a8">
    <w:name w:val="Emphasis"/>
    <w:qFormat/>
    <w:rsid w:val="00900E3C"/>
    <w:rPr>
      <w:i/>
      <w:iCs/>
    </w:rPr>
  </w:style>
  <w:style w:type="paragraph" w:styleId="a9">
    <w:name w:val="List Paragraph"/>
    <w:basedOn w:val="a"/>
    <w:qFormat/>
    <w:rsid w:val="00900E3C"/>
    <w:pPr>
      <w:ind w:left="720"/>
    </w:pPr>
    <w:rPr>
      <w:sz w:val="20"/>
      <w:szCs w:val="20"/>
      <w:lang w:eastAsia="en-US"/>
    </w:rPr>
  </w:style>
  <w:style w:type="paragraph" w:styleId="aa">
    <w:name w:val="TOC Heading"/>
    <w:basedOn w:val="1"/>
    <w:next w:val="a"/>
    <w:uiPriority w:val="39"/>
    <w:semiHidden/>
    <w:unhideWhenUsed/>
    <w:qFormat/>
    <w:rsid w:val="00900E3C"/>
    <w:pPr>
      <w:keepLines/>
      <w:pageBreakBefore w:val="0"/>
      <w:pBdr>
        <w:top w:val="none" w:sz="0" w:space="0" w:color="auto"/>
        <w:left w:val="none" w:sz="0" w:space="0" w:color="auto"/>
        <w:bottom w:val="none" w:sz="0" w:space="0" w:color="auto"/>
        <w:right w:val="none" w:sz="0" w:space="0" w:color="auto"/>
      </w:pBdr>
      <w:suppressAutoHyphens w:val="0"/>
      <w:spacing w:before="480" w:line="276" w:lineRule="auto"/>
      <w:jc w:val="left"/>
      <w:outlineLvl w:val="9"/>
    </w:pPr>
    <w:rPr>
      <w:rFonts w:ascii="Cambria" w:hAnsi="Cambria" w:cs="Times New Roman"/>
      <w:color w:val="365F91"/>
      <w:sz w:val="28"/>
      <w:szCs w:val="28"/>
      <w:lang w:eastAsia="en-US"/>
    </w:rPr>
  </w:style>
  <w:style w:type="paragraph" w:customStyle="1" w:styleId="ab">
    <w:name w:val="διαγωνισμοι"/>
    <w:basedOn w:val="6"/>
    <w:link w:val="Char3"/>
    <w:qFormat/>
    <w:rsid w:val="00900E3C"/>
  </w:style>
  <w:style w:type="character" w:customStyle="1" w:styleId="Char3">
    <w:name w:val="διαγωνισμοι Char"/>
    <w:basedOn w:val="6Char"/>
    <w:link w:val="ab"/>
    <w:rsid w:val="00900E3C"/>
  </w:style>
  <w:style w:type="paragraph" w:styleId="30">
    <w:name w:val="Body Text Indent 3"/>
    <w:basedOn w:val="a"/>
    <w:link w:val="3Char0"/>
    <w:rsid w:val="008E2569"/>
    <w:pPr>
      <w:ind w:hanging="57"/>
      <w:jc w:val="both"/>
    </w:pPr>
    <w:rPr>
      <w:rFonts w:ascii="Tahoma" w:hAnsi="Tahoma"/>
      <w:b/>
      <w:bCs/>
      <w:sz w:val="22"/>
      <w:szCs w:val="22"/>
    </w:rPr>
  </w:style>
  <w:style w:type="character" w:customStyle="1" w:styleId="3Char0">
    <w:name w:val="Σώμα κείμενου με εσοχή 3 Char"/>
    <w:basedOn w:val="a0"/>
    <w:link w:val="30"/>
    <w:rsid w:val="008E2569"/>
    <w:rPr>
      <w:rFonts w:ascii="Tahoma" w:hAnsi="Tahoma"/>
      <w:b/>
      <w:bCs/>
      <w:sz w:val="22"/>
      <w:szCs w:val="22"/>
    </w:rPr>
  </w:style>
  <w:style w:type="table" w:styleId="ac">
    <w:name w:val="Table Grid"/>
    <w:basedOn w:val="a1"/>
    <w:uiPriority w:val="59"/>
    <w:rsid w:val="008E2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1033</Words>
  <Characters>5579</Characters>
  <Application>Microsoft Office Word</Application>
  <DocSecurity>0</DocSecurity>
  <Lines>46</Lines>
  <Paragraphs>13</Paragraphs>
  <ScaleCrop>false</ScaleCrop>
  <Company>Hewlett-Packard Company</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2022-11-23T10:55:00Z</dcterms:created>
  <dcterms:modified xsi:type="dcterms:W3CDTF">2022-11-23T11:00:00Z</dcterms:modified>
</cp:coreProperties>
</file>