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F7" w:rsidRPr="00E47592" w:rsidRDefault="00A330F7" w:rsidP="00A330F7">
      <w:pPr>
        <w:pStyle w:val="2"/>
        <w:tabs>
          <w:tab w:val="clear" w:pos="567"/>
          <w:tab w:val="left" w:pos="0"/>
        </w:tabs>
        <w:spacing w:before="57" w:after="57" w:line="340" w:lineRule="atLeast"/>
        <w:ind w:left="0" w:firstLine="0"/>
        <w:rPr>
          <w:rFonts w:ascii="Calibri" w:hAnsi="Calibri" w:cs="Calibri"/>
          <w:sz w:val="22"/>
          <w:lang w:val="el-GR"/>
        </w:rPr>
      </w:pPr>
      <w:bookmarkStart w:id="0" w:name="_Toc98760600"/>
      <w:r w:rsidRPr="00E47592">
        <w:rPr>
          <w:rFonts w:ascii="Calibri" w:hAnsi="Calibri" w:cs="Calibri"/>
          <w:sz w:val="22"/>
          <w:lang w:val="el-GR"/>
        </w:rPr>
        <w:t xml:space="preserve">ΠΑΡΑΡΤΗΜΑ </w:t>
      </w:r>
      <w:r>
        <w:rPr>
          <w:rFonts w:ascii="Calibri" w:hAnsi="Calibri" w:cs="Calibri"/>
          <w:sz w:val="22"/>
          <w:lang w:val="el-GR"/>
        </w:rPr>
        <w:t>Ι</w:t>
      </w:r>
      <w:r w:rsidRPr="00E47592">
        <w:rPr>
          <w:rFonts w:ascii="Calibri" w:hAnsi="Calibri" w:cs="Calibri"/>
          <w:sz w:val="22"/>
          <w:lang w:val="el-GR"/>
        </w:rPr>
        <w:t>V – Υπόδειγμα Οικονομικής Προσφοράς</w:t>
      </w:r>
      <w:bookmarkEnd w:id="0"/>
      <w:r w:rsidRPr="00E47592">
        <w:rPr>
          <w:rFonts w:ascii="Calibri" w:hAnsi="Calibri" w:cs="Calibri"/>
          <w:sz w:val="22"/>
          <w:lang w:val="el-GR"/>
        </w:rPr>
        <w:t xml:space="preserve"> </w:t>
      </w:r>
    </w:p>
    <w:p w:rsidR="001F6605" w:rsidRDefault="00A544E6" w:rsidP="00A330F7">
      <w:pPr>
        <w:spacing w:after="0" w:line="300" w:lineRule="atLeast"/>
        <w:jc w:val="center"/>
        <w:rPr>
          <w:rFonts w:asciiTheme="minorHAnsi" w:hAnsiTheme="minorHAnsi" w:cstheme="minorHAnsi"/>
          <w:b/>
          <w:szCs w:val="22"/>
          <w:lang w:val="el-GR"/>
        </w:rPr>
      </w:pPr>
      <w:r>
        <w:rPr>
          <w:rFonts w:asciiTheme="minorHAnsi" w:hAnsiTheme="minorHAnsi" w:cstheme="minorHAnsi"/>
          <w:b/>
          <w:szCs w:val="22"/>
          <w:lang w:val="el-GR"/>
        </w:rPr>
        <w:t>ΟΙΚΟΝΟΜΙΚΗ ΠΡΟΣΦΟΡΑ ΤΜΗΜΑ Γ</w:t>
      </w:r>
      <w:r w:rsidR="001F6605">
        <w:rPr>
          <w:rFonts w:asciiTheme="minorHAnsi" w:hAnsiTheme="minorHAnsi" w:cstheme="minorHAnsi"/>
          <w:b/>
          <w:szCs w:val="22"/>
          <w:lang w:val="el-GR"/>
        </w:rPr>
        <w:t>:</w:t>
      </w:r>
    </w:p>
    <w:p w:rsidR="001F6605" w:rsidRDefault="001F6605" w:rsidP="00A330F7">
      <w:pPr>
        <w:spacing w:after="0" w:line="300" w:lineRule="atLeast"/>
        <w:jc w:val="center"/>
        <w:rPr>
          <w:rFonts w:asciiTheme="minorHAnsi" w:hAnsiTheme="minorHAnsi" w:cstheme="minorHAnsi"/>
          <w:b/>
          <w:szCs w:val="22"/>
          <w:lang w:val="el-GR"/>
        </w:rPr>
      </w:pPr>
    </w:p>
    <w:tbl>
      <w:tblPr>
        <w:tblW w:w="12921" w:type="dxa"/>
        <w:tblInd w:w="96" w:type="dxa"/>
        <w:tblLook w:val="04A0"/>
      </w:tblPr>
      <w:tblGrid>
        <w:gridCol w:w="507"/>
        <w:gridCol w:w="4183"/>
        <w:gridCol w:w="899"/>
        <w:gridCol w:w="918"/>
        <w:gridCol w:w="611"/>
        <w:gridCol w:w="918"/>
        <w:gridCol w:w="944"/>
        <w:gridCol w:w="944"/>
        <w:gridCol w:w="222"/>
        <w:gridCol w:w="222"/>
        <w:gridCol w:w="851"/>
        <w:gridCol w:w="851"/>
        <w:gridCol w:w="851"/>
      </w:tblGrid>
      <w:tr w:rsidR="00A544E6" w:rsidRPr="00A544E6" w:rsidTr="00A544E6">
        <w:trPr>
          <w:trHeight w:val="276"/>
        </w:trPr>
        <w:tc>
          <w:tcPr>
            <w:tcW w:w="10368" w:type="dxa"/>
            <w:gridSpan w:val="10"/>
            <w:tcBorders>
              <w:top w:val="nil"/>
              <w:left w:val="nil"/>
              <w:bottom w:val="nil"/>
              <w:right w:val="nil"/>
            </w:tcBorders>
            <w:shd w:val="clear" w:color="auto" w:fill="auto"/>
            <w:noWrap/>
            <w:vAlign w:val="bottom"/>
            <w:hideMark/>
          </w:tcPr>
          <w:p w:rsidR="00A544E6" w:rsidRPr="00A544E6" w:rsidRDefault="00A544E6" w:rsidP="00A544E6">
            <w:pPr>
              <w:suppressAutoHyphens w:val="0"/>
              <w:spacing w:after="0"/>
              <w:jc w:val="left"/>
              <w:rPr>
                <w:rFonts w:ascii="Arial" w:hAnsi="Arial" w:cs="Arial"/>
                <w:sz w:val="20"/>
                <w:szCs w:val="20"/>
                <w:lang w:val="el-GR" w:eastAsia="el-GR"/>
              </w:rPr>
            </w:pPr>
            <w:r w:rsidRPr="00A544E6">
              <w:rPr>
                <w:rFonts w:ascii="Arial" w:hAnsi="Arial" w:cs="Arial"/>
                <w:sz w:val="20"/>
                <w:szCs w:val="20"/>
                <w:lang w:val="el-GR" w:eastAsia="el-GR"/>
              </w:rPr>
              <w:t>Γ.3 ΑΙΤΟΥΜΕΝΕΣ ΕΞΕΤΑΣΕΙΣ ΜΕ ΤΗ ΜΙΚΡΟΜΕΘΟΔΟ ΓΕΛΗΣ</w:t>
            </w:r>
          </w:p>
        </w:tc>
        <w:tc>
          <w:tcPr>
            <w:tcW w:w="851" w:type="dxa"/>
            <w:tcBorders>
              <w:top w:val="nil"/>
              <w:left w:val="nil"/>
              <w:bottom w:val="nil"/>
              <w:right w:val="nil"/>
            </w:tcBorders>
            <w:shd w:val="clear" w:color="auto" w:fill="auto"/>
            <w:noWrap/>
            <w:vAlign w:val="bottom"/>
            <w:hideMark/>
          </w:tcPr>
          <w:p w:rsidR="00A544E6" w:rsidRPr="00A544E6" w:rsidRDefault="00A544E6" w:rsidP="00A544E6">
            <w:pPr>
              <w:suppressAutoHyphens w:val="0"/>
              <w:spacing w:after="0"/>
              <w:jc w:val="left"/>
              <w:rPr>
                <w:rFonts w:ascii="Arial" w:hAnsi="Arial" w:cs="Arial"/>
                <w:sz w:val="20"/>
                <w:szCs w:val="20"/>
                <w:lang w:val="el-GR" w:eastAsia="el-GR"/>
              </w:rPr>
            </w:pPr>
          </w:p>
        </w:tc>
        <w:tc>
          <w:tcPr>
            <w:tcW w:w="851" w:type="dxa"/>
            <w:tcBorders>
              <w:top w:val="nil"/>
              <w:left w:val="nil"/>
              <w:bottom w:val="nil"/>
              <w:right w:val="nil"/>
            </w:tcBorders>
            <w:shd w:val="clear" w:color="auto" w:fill="auto"/>
            <w:noWrap/>
            <w:vAlign w:val="bottom"/>
            <w:hideMark/>
          </w:tcPr>
          <w:p w:rsidR="00A544E6" w:rsidRPr="00A544E6" w:rsidRDefault="00A544E6" w:rsidP="00A544E6">
            <w:pPr>
              <w:suppressAutoHyphens w:val="0"/>
              <w:spacing w:after="0"/>
              <w:jc w:val="left"/>
              <w:rPr>
                <w:rFonts w:ascii="Arial" w:hAnsi="Arial" w:cs="Arial"/>
                <w:sz w:val="20"/>
                <w:szCs w:val="20"/>
                <w:lang w:val="el-GR" w:eastAsia="el-GR"/>
              </w:rPr>
            </w:pPr>
          </w:p>
        </w:tc>
        <w:tc>
          <w:tcPr>
            <w:tcW w:w="851" w:type="dxa"/>
            <w:tcBorders>
              <w:top w:val="nil"/>
              <w:left w:val="nil"/>
              <w:bottom w:val="nil"/>
              <w:right w:val="nil"/>
            </w:tcBorders>
            <w:shd w:val="clear" w:color="auto" w:fill="auto"/>
            <w:noWrap/>
            <w:vAlign w:val="bottom"/>
            <w:hideMark/>
          </w:tcPr>
          <w:p w:rsidR="00A544E6" w:rsidRPr="00A544E6" w:rsidRDefault="00A544E6" w:rsidP="00A544E6">
            <w:pPr>
              <w:suppressAutoHyphens w:val="0"/>
              <w:spacing w:after="0"/>
              <w:jc w:val="left"/>
              <w:rPr>
                <w:rFonts w:ascii="Arial" w:hAnsi="Arial" w:cs="Arial"/>
                <w:sz w:val="20"/>
                <w:szCs w:val="20"/>
                <w:lang w:val="el-GR" w:eastAsia="el-GR"/>
              </w:rPr>
            </w:pPr>
          </w:p>
        </w:tc>
      </w:tr>
      <w:tr w:rsidR="00A544E6" w:rsidRPr="00A544E6" w:rsidTr="00A544E6">
        <w:trPr>
          <w:trHeight w:val="828"/>
        </w:trPr>
        <w:tc>
          <w:tcPr>
            <w:tcW w:w="507"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544E6" w:rsidRPr="00A544E6" w:rsidRDefault="00A544E6" w:rsidP="00A544E6">
            <w:pPr>
              <w:suppressAutoHyphens w:val="0"/>
              <w:spacing w:after="0"/>
              <w:jc w:val="center"/>
              <w:rPr>
                <w:b/>
                <w:bCs/>
                <w:color w:val="000000"/>
                <w:sz w:val="18"/>
                <w:szCs w:val="18"/>
                <w:lang w:val="el-GR" w:eastAsia="el-GR"/>
              </w:rPr>
            </w:pPr>
            <w:r w:rsidRPr="00A544E6">
              <w:rPr>
                <w:b/>
                <w:bCs/>
                <w:color w:val="000000"/>
                <w:sz w:val="18"/>
                <w:szCs w:val="18"/>
                <w:lang w:val="el-GR" w:eastAsia="el-GR"/>
              </w:rPr>
              <w:t>α/α</w:t>
            </w:r>
          </w:p>
        </w:tc>
        <w:tc>
          <w:tcPr>
            <w:tcW w:w="4183" w:type="dxa"/>
            <w:tcBorders>
              <w:top w:val="single" w:sz="8" w:space="0" w:color="000000"/>
              <w:left w:val="nil"/>
              <w:bottom w:val="single" w:sz="8" w:space="0" w:color="000000"/>
              <w:right w:val="single" w:sz="8" w:space="0" w:color="000000"/>
            </w:tcBorders>
            <w:shd w:val="clear" w:color="000000" w:fill="D9D9D9"/>
            <w:vAlign w:val="center"/>
            <w:hideMark/>
          </w:tcPr>
          <w:p w:rsidR="00A544E6" w:rsidRPr="00A544E6" w:rsidRDefault="00A544E6" w:rsidP="00A544E6">
            <w:pPr>
              <w:suppressAutoHyphens w:val="0"/>
              <w:spacing w:after="0"/>
              <w:jc w:val="left"/>
              <w:rPr>
                <w:b/>
                <w:bCs/>
                <w:color w:val="000000"/>
                <w:sz w:val="18"/>
                <w:szCs w:val="18"/>
                <w:lang w:val="el-GR" w:eastAsia="el-GR"/>
              </w:rPr>
            </w:pPr>
            <w:r w:rsidRPr="00A544E6">
              <w:rPr>
                <w:b/>
                <w:bCs/>
                <w:color w:val="000000"/>
                <w:sz w:val="18"/>
                <w:szCs w:val="18"/>
                <w:lang w:val="el-GR" w:eastAsia="el-GR"/>
              </w:rPr>
              <w:t>Περιγραφή αντιδραστηρίου</w:t>
            </w:r>
          </w:p>
        </w:tc>
        <w:tc>
          <w:tcPr>
            <w:tcW w:w="899" w:type="dxa"/>
            <w:tcBorders>
              <w:top w:val="single" w:sz="8" w:space="0" w:color="000000"/>
              <w:left w:val="nil"/>
              <w:bottom w:val="single" w:sz="8" w:space="0" w:color="000000"/>
              <w:right w:val="single" w:sz="8" w:space="0" w:color="000000"/>
            </w:tcBorders>
            <w:shd w:val="clear" w:color="000000" w:fill="D9D9D9"/>
            <w:vAlign w:val="center"/>
            <w:hideMark/>
          </w:tcPr>
          <w:p w:rsidR="00A544E6" w:rsidRPr="00A544E6" w:rsidRDefault="00A544E6" w:rsidP="00A544E6">
            <w:pPr>
              <w:suppressAutoHyphens w:val="0"/>
              <w:spacing w:after="0"/>
              <w:jc w:val="center"/>
              <w:rPr>
                <w:b/>
                <w:bCs/>
                <w:color w:val="000000"/>
                <w:sz w:val="18"/>
                <w:szCs w:val="18"/>
                <w:lang w:val="el-GR" w:eastAsia="el-GR"/>
              </w:rPr>
            </w:pPr>
            <w:r w:rsidRPr="00A544E6">
              <w:rPr>
                <w:b/>
                <w:bCs/>
                <w:color w:val="000000"/>
                <w:sz w:val="18"/>
                <w:szCs w:val="18"/>
                <w:lang w:val="el-GR" w:eastAsia="el-GR"/>
              </w:rPr>
              <w:t> </w:t>
            </w:r>
            <w:r w:rsidRPr="00A544E6">
              <w:rPr>
                <w:b/>
                <w:bCs/>
                <w:color w:val="000000"/>
                <w:sz w:val="16"/>
                <w:szCs w:val="16"/>
                <w:lang w:val="el-GR" w:eastAsia="el-GR"/>
              </w:rPr>
              <w:t>Εξετάσεις</w:t>
            </w:r>
          </w:p>
        </w:tc>
        <w:tc>
          <w:tcPr>
            <w:tcW w:w="918"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Προσφ</w:t>
            </w:r>
            <w:proofErr w:type="spellEnd"/>
            <w:r w:rsidRPr="00A544E6">
              <w:rPr>
                <w:b/>
                <w:bCs/>
                <w:color w:val="000000"/>
                <w:sz w:val="16"/>
                <w:szCs w:val="16"/>
                <w:lang w:val="el-GR" w:eastAsia="el-GR"/>
              </w:rPr>
              <w:t>/νη τιμή €/ εξέταση</w:t>
            </w:r>
          </w:p>
        </w:tc>
        <w:tc>
          <w:tcPr>
            <w:tcW w:w="611"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r w:rsidRPr="00A544E6">
              <w:rPr>
                <w:b/>
                <w:bCs/>
                <w:color w:val="000000"/>
                <w:sz w:val="16"/>
                <w:szCs w:val="16"/>
                <w:lang w:val="el-GR" w:eastAsia="el-GR"/>
              </w:rPr>
              <w:t>ΦΠΑ/ (13%)</w:t>
            </w:r>
          </w:p>
        </w:tc>
        <w:tc>
          <w:tcPr>
            <w:tcW w:w="918"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Προσφ</w:t>
            </w:r>
            <w:proofErr w:type="spellEnd"/>
            <w:r w:rsidRPr="00A544E6">
              <w:rPr>
                <w:b/>
                <w:bCs/>
                <w:color w:val="000000"/>
                <w:sz w:val="16"/>
                <w:szCs w:val="16"/>
                <w:lang w:val="el-GR" w:eastAsia="el-GR"/>
              </w:rPr>
              <w:t>/νη τιμή €/ εξέταση με ΦΠΑ</w:t>
            </w:r>
          </w:p>
        </w:tc>
        <w:tc>
          <w:tcPr>
            <w:tcW w:w="944"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Σύνολική</w:t>
            </w:r>
            <w:proofErr w:type="spellEnd"/>
            <w:r w:rsidRPr="00A544E6">
              <w:rPr>
                <w:b/>
                <w:bCs/>
                <w:color w:val="000000"/>
                <w:sz w:val="16"/>
                <w:szCs w:val="16"/>
                <w:lang w:val="el-GR" w:eastAsia="el-GR"/>
              </w:rPr>
              <w:t xml:space="preserve"> προσφορά € χωρίς ΦΠΑ</w:t>
            </w:r>
          </w:p>
        </w:tc>
        <w:tc>
          <w:tcPr>
            <w:tcW w:w="944"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Σύνολική</w:t>
            </w:r>
            <w:proofErr w:type="spellEnd"/>
            <w:r w:rsidRPr="00A544E6">
              <w:rPr>
                <w:b/>
                <w:bCs/>
                <w:color w:val="000000"/>
                <w:sz w:val="16"/>
                <w:szCs w:val="16"/>
                <w:lang w:val="el-GR" w:eastAsia="el-GR"/>
              </w:rPr>
              <w:t xml:space="preserve"> προσφορά € με ΦΠΑ</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 xml:space="preserve">ΠΡΟΣΔΙΟΡΙΣΜΟΣ ΟΜΑΔΑΣ ΑΒΟ/RΗ </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9.000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ΑΝΑΣΤΡΟΦΗ ΟΜΑΔΑ (REVERSE) ABO</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5.000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87"/>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3</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ΦΑΙΝΟΤΥΠΟΥ RHESUS (C-c-E-e-K-CW)</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4.000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4</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ΕΠΙΒΕΒΑΙΩΣΗ ΟΜΑΔΑΣ ΑΒD/ABD</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12.000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5</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ΟΜΑΔΑΣ ΑΙΜΑΤΟΣ ΑΒΟ/RH D ΓΙΑ ΝΕΟΓΕΝΝΗΤΑ</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63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6</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 xml:space="preserve">ΔΟΚΙΜΑΣΙΑ ΣΥΜΒΑΤΟΤΗΤΑΣ ME ΕΠΩΑΣΗ ΣΤΟΥΣ 37 C  ΜΕ LISS </w:t>
            </w:r>
            <w:proofErr w:type="spellStart"/>
            <w:r w:rsidRPr="00A544E6">
              <w:rPr>
                <w:color w:val="000000"/>
                <w:sz w:val="16"/>
                <w:szCs w:val="16"/>
                <w:lang w:val="el-GR" w:eastAsia="el-GR"/>
              </w:rPr>
              <w:t>μεΚάρτες</w:t>
            </w:r>
            <w:proofErr w:type="spellEnd"/>
            <w:r w:rsidRPr="00A544E6">
              <w:rPr>
                <w:color w:val="000000"/>
                <w:sz w:val="16"/>
                <w:szCs w:val="16"/>
                <w:lang w:val="el-GR" w:eastAsia="el-GR"/>
              </w:rPr>
              <w:t xml:space="preserve"> με ενσωματωμένο </w:t>
            </w:r>
            <w:proofErr w:type="spellStart"/>
            <w:r w:rsidRPr="00A544E6">
              <w:rPr>
                <w:color w:val="000000"/>
                <w:sz w:val="16"/>
                <w:szCs w:val="16"/>
                <w:lang w:val="el-GR" w:eastAsia="el-GR"/>
              </w:rPr>
              <w:t>μονοδύναμο</w:t>
            </w:r>
            <w:proofErr w:type="spellEnd"/>
            <w:r w:rsidRPr="00A544E6">
              <w:rPr>
                <w:color w:val="000000"/>
                <w:sz w:val="16"/>
                <w:szCs w:val="16"/>
                <w:lang w:val="el-GR" w:eastAsia="el-GR"/>
              </w:rPr>
              <w:t xml:space="preserve">  αντιδραστήριο </w:t>
            </w:r>
            <w:proofErr w:type="spellStart"/>
            <w:r w:rsidRPr="00A544E6">
              <w:rPr>
                <w:color w:val="000000"/>
                <w:sz w:val="16"/>
                <w:szCs w:val="16"/>
                <w:lang w:val="el-GR" w:eastAsia="el-GR"/>
              </w:rPr>
              <w:t>anti</w:t>
            </w:r>
            <w:proofErr w:type="spellEnd"/>
            <w:r w:rsidRPr="00A544E6">
              <w:rPr>
                <w:color w:val="000000"/>
                <w:sz w:val="16"/>
                <w:szCs w:val="16"/>
                <w:lang w:val="el-GR" w:eastAsia="el-GR"/>
              </w:rPr>
              <w:t>-</w:t>
            </w:r>
            <w:proofErr w:type="spellStart"/>
            <w:r w:rsidRPr="00A544E6">
              <w:rPr>
                <w:color w:val="000000"/>
                <w:sz w:val="16"/>
                <w:szCs w:val="16"/>
                <w:lang w:val="el-GR" w:eastAsia="el-GR"/>
              </w:rPr>
              <w:t>IgG</w:t>
            </w:r>
            <w:proofErr w:type="spellEnd"/>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576</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ΔΟΚΙΜΑΣΙΑ ΣΥΜΒΑΤΟΤΗΤΑΣ ME ΕΠΩΑΣΗ ΣΤΟΥΣ 37 C  ΜΕ LISS</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12.000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8</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ΔΟΚΙΜΑΣΙΑ ΣΥΜΒΑΤΟΤΗΤΑΣ ΜΕ ΕΠΩΑΣΗ ΣΕ ΠΕΡΙΒΑΛΛΟΝ 24 C ΜΕ NACL</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600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9</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ΤΑΞΙΝΟΜΗΣΗ ΑΜΕΣΟΥ COOMBS (IGG-C3D)</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10</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 xml:space="preserve">ΑΝΙΧΝΕΥΣΗ ΑΝΤΙΕΡΥΘΡΟΚΥΤΤΑΡΙΚΩΝ ΑΝΤΙΣΩΜΑΤΩΝ ΜΕ 3 ΕΡΥΘΡΟΚΥΤΤΑΡΑ </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2.400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63"/>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11</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ΑΝΙΧΝΕΥΣΗ ΑΝΤΙΕΡΥΘΡΟΚΥΤΤΑΡΙΚΩΝ ΑΝΤΙΣΩΜΑΤΩΝ ΜΕ 3 ΕΡΥΘΡΟΚΥΤΤΑΡΑ ΕΠΕΞΕΡΓΑΣΜΕΝΑ ΜΕ ΠΑΠΑΪΝΗ</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2.400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 xml:space="preserve">ΤΑΥΤΟΠΟΙΗΣΗ ΑΝΤΙΕΡΥ-ΘΡΟΚΥΤΤΑΡΙΚΩΝ ΑΝΤΙ-ΣΩΜΑΤΩΝ ΜΕ 11 ΕΡΥΘΡΟΚΥΤΤΑΡΑ </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377"/>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13</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ΤΑΥΤΟΠΟΙΗΣΗ ΑΝΤΙΕΡΥ-ΘΡΟΚΥΤΤΑΡΙΚΩΝ ΑΝΤΙ-ΣΩΜΑΤΩΝ ΜΕ 11 ΕΡΥΘΡΟΚΥΤΤΑΡΑ ΕΠΕΞΕΡΓΑΣΜΕΝΑ ΜΕ ΠΑΠΑΙΝΗ</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14</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ΣΥΝΔΥΑΣΜΟΥ ΑΝΤΙΓΟΝΩΝ P1-LEA-LEB-LUA-LUB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180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15</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ΣΥΝΔΥΑΣΜΟΥ ΑΝΤΙΓΟΝΩΝ CELLANO-KPA-KPB-JKA-JKB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180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16</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ΣΥΝΔΥΑΣΜΟΥ ΑΝΤΙΓΟΝΩΝ M-N-S-s-FYA-FYB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180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17</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Κ CELLANO</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18</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FYA</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19</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FYB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S ΜΕΓΑΛΟΥ</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21</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s ΜΙΚΡΟΥ</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22</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M</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23</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N</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200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24</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P1</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25</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JKA</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26</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JKB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27</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LEA</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144</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28</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LEB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144</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29</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LUA</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30</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LUB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31</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KPA</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720</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507"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32</w:t>
            </w:r>
          </w:p>
        </w:tc>
        <w:tc>
          <w:tcPr>
            <w:tcW w:w="4183"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ΑΝΤΙΓΟΝΟΥ KPB</w:t>
            </w:r>
          </w:p>
        </w:tc>
        <w:tc>
          <w:tcPr>
            <w:tcW w:w="89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72</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611"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18"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44"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851"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bl>
    <w:p w:rsidR="001F6605" w:rsidRDefault="001F6605" w:rsidP="00A82E53">
      <w:pPr>
        <w:spacing w:after="0" w:line="300" w:lineRule="atLeast"/>
        <w:rPr>
          <w:rFonts w:asciiTheme="minorHAnsi" w:hAnsiTheme="minorHAnsi" w:cstheme="minorHAnsi"/>
          <w:b/>
          <w:szCs w:val="22"/>
          <w:lang w:val="el-GR"/>
        </w:rPr>
      </w:pPr>
    </w:p>
    <w:p w:rsidR="00A544E6" w:rsidRDefault="00A544E6" w:rsidP="00A82E53">
      <w:pPr>
        <w:spacing w:after="0" w:line="300" w:lineRule="atLeast"/>
        <w:rPr>
          <w:rFonts w:asciiTheme="minorHAnsi" w:hAnsiTheme="minorHAnsi" w:cstheme="minorHAnsi"/>
          <w:b/>
          <w:szCs w:val="22"/>
          <w:lang w:val="el-GR"/>
        </w:rPr>
      </w:pPr>
    </w:p>
    <w:p w:rsidR="00A544E6" w:rsidRDefault="00A544E6" w:rsidP="00A82E53">
      <w:pPr>
        <w:spacing w:after="0" w:line="300" w:lineRule="atLeast"/>
        <w:rPr>
          <w:rFonts w:asciiTheme="minorHAnsi" w:hAnsiTheme="minorHAnsi" w:cstheme="minorHAnsi"/>
          <w:b/>
          <w:szCs w:val="22"/>
          <w:lang w:val="el-GR"/>
        </w:rPr>
      </w:pPr>
    </w:p>
    <w:tbl>
      <w:tblPr>
        <w:tblW w:w="10421" w:type="dxa"/>
        <w:tblInd w:w="96" w:type="dxa"/>
        <w:tblLook w:val="04A0"/>
      </w:tblPr>
      <w:tblGrid>
        <w:gridCol w:w="480"/>
        <w:gridCol w:w="3249"/>
        <w:gridCol w:w="960"/>
        <w:gridCol w:w="960"/>
        <w:gridCol w:w="782"/>
        <w:gridCol w:w="960"/>
        <w:gridCol w:w="960"/>
        <w:gridCol w:w="960"/>
        <w:gridCol w:w="222"/>
        <w:gridCol w:w="222"/>
        <w:gridCol w:w="222"/>
        <w:gridCol w:w="222"/>
        <w:gridCol w:w="222"/>
      </w:tblGrid>
      <w:tr w:rsidR="00A544E6" w:rsidRPr="00A544E6" w:rsidTr="00A544E6">
        <w:trPr>
          <w:trHeight w:val="276"/>
        </w:trPr>
        <w:tc>
          <w:tcPr>
            <w:tcW w:w="10421" w:type="dxa"/>
            <w:gridSpan w:val="13"/>
            <w:tcBorders>
              <w:top w:val="nil"/>
              <w:left w:val="nil"/>
              <w:bottom w:val="nil"/>
              <w:right w:val="nil"/>
            </w:tcBorders>
            <w:shd w:val="clear" w:color="auto" w:fill="auto"/>
            <w:noWrap/>
            <w:vAlign w:val="bottom"/>
            <w:hideMark/>
          </w:tcPr>
          <w:p w:rsidR="00A544E6" w:rsidRPr="00A544E6" w:rsidRDefault="00A544E6" w:rsidP="00A544E6">
            <w:pPr>
              <w:suppressAutoHyphens w:val="0"/>
              <w:spacing w:after="0"/>
              <w:jc w:val="left"/>
              <w:rPr>
                <w:rFonts w:ascii="Arial" w:hAnsi="Arial" w:cs="Arial"/>
                <w:sz w:val="20"/>
                <w:szCs w:val="20"/>
                <w:lang w:val="el-GR" w:eastAsia="el-GR"/>
              </w:rPr>
            </w:pPr>
            <w:r w:rsidRPr="00A544E6">
              <w:rPr>
                <w:rFonts w:ascii="Arial" w:hAnsi="Arial" w:cs="Arial"/>
                <w:sz w:val="20"/>
                <w:szCs w:val="20"/>
                <w:lang w:val="el-GR" w:eastAsia="el-GR"/>
              </w:rPr>
              <w:lastRenderedPageBreak/>
              <w:t xml:space="preserve">Γ4: ΑΙΤΟΥΜΕΝΕΣ ΕΞΕΤΑΣΕΙΣ ΜΕ ΤΗ ΜΙΚΡΟΜΕΘΟΔΟ ΓΕΛΗΣ ΜΕ ΧΕΙΡΟΚΙΝΗΤΟ ΣΥΣΤΗΜΑ ΜΕΘΟΔΟΥ ΚΑΡΤΩΝ ΜΕ ΜΙΚΡΟΣΩΛΗΝΑΡΙΑ ΓΕΛΗΣ </w:t>
            </w:r>
          </w:p>
        </w:tc>
      </w:tr>
      <w:tr w:rsidR="00A544E6" w:rsidRPr="00A544E6" w:rsidTr="00A544E6">
        <w:trPr>
          <w:trHeight w:val="828"/>
        </w:trPr>
        <w:tc>
          <w:tcPr>
            <w:tcW w:w="48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544E6" w:rsidRPr="00A544E6" w:rsidRDefault="00A544E6" w:rsidP="00A544E6">
            <w:pPr>
              <w:suppressAutoHyphens w:val="0"/>
              <w:spacing w:after="0"/>
              <w:jc w:val="center"/>
              <w:rPr>
                <w:b/>
                <w:bCs/>
                <w:color w:val="000000"/>
                <w:sz w:val="16"/>
                <w:szCs w:val="16"/>
                <w:lang w:val="el-GR" w:eastAsia="el-GR"/>
              </w:rPr>
            </w:pPr>
            <w:r w:rsidRPr="00A544E6">
              <w:rPr>
                <w:b/>
                <w:bCs/>
                <w:color w:val="000000"/>
                <w:sz w:val="16"/>
                <w:szCs w:val="16"/>
                <w:lang w:val="el-GR" w:eastAsia="el-GR"/>
              </w:rPr>
              <w:t>α/α</w:t>
            </w:r>
          </w:p>
        </w:tc>
        <w:tc>
          <w:tcPr>
            <w:tcW w:w="3249" w:type="dxa"/>
            <w:tcBorders>
              <w:top w:val="single" w:sz="8" w:space="0" w:color="000000"/>
              <w:left w:val="nil"/>
              <w:bottom w:val="single" w:sz="8" w:space="0" w:color="000000"/>
              <w:right w:val="single" w:sz="8" w:space="0" w:color="000000"/>
            </w:tcBorders>
            <w:shd w:val="clear" w:color="000000" w:fill="D9D9D9"/>
            <w:vAlign w:val="center"/>
            <w:hideMark/>
          </w:tcPr>
          <w:p w:rsidR="00A544E6" w:rsidRPr="00A544E6" w:rsidRDefault="00A544E6" w:rsidP="00A544E6">
            <w:pPr>
              <w:suppressAutoHyphens w:val="0"/>
              <w:spacing w:after="0"/>
              <w:jc w:val="left"/>
              <w:rPr>
                <w:b/>
                <w:bCs/>
                <w:color w:val="000000"/>
                <w:sz w:val="18"/>
                <w:szCs w:val="18"/>
                <w:lang w:val="el-GR" w:eastAsia="el-GR"/>
              </w:rPr>
            </w:pPr>
            <w:r w:rsidRPr="00A544E6">
              <w:rPr>
                <w:b/>
                <w:bCs/>
                <w:color w:val="000000"/>
                <w:sz w:val="18"/>
                <w:szCs w:val="18"/>
                <w:lang w:val="el-GR" w:eastAsia="el-GR"/>
              </w:rPr>
              <w:t>Περιγραφή αντιδραστηρίου</w:t>
            </w:r>
          </w:p>
        </w:tc>
        <w:tc>
          <w:tcPr>
            <w:tcW w:w="960" w:type="dxa"/>
            <w:tcBorders>
              <w:top w:val="single" w:sz="8" w:space="0" w:color="000000"/>
              <w:left w:val="nil"/>
              <w:bottom w:val="single" w:sz="8" w:space="0" w:color="000000"/>
              <w:right w:val="single" w:sz="8" w:space="0" w:color="000000"/>
            </w:tcBorders>
            <w:shd w:val="clear" w:color="000000" w:fill="D9D9D9"/>
            <w:vAlign w:val="center"/>
            <w:hideMark/>
          </w:tcPr>
          <w:p w:rsidR="00A544E6" w:rsidRPr="00A544E6" w:rsidRDefault="00A544E6" w:rsidP="00A544E6">
            <w:pPr>
              <w:suppressAutoHyphens w:val="0"/>
              <w:spacing w:after="0"/>
              <w:jc w:val="center"/>
              <w:rPr>
                <w:b/>
                <w:bCs/>
                <w:color w:val="000000"/>
                <w:sz w:val="16"/>
                <w:szCs w:val="16"/>
                <w:lang w:val="el-GR" w:eastAsia="el-GR"/>
              </w:rPr>
            </w:pPr>
            <w:r w:rsidRPr="00A544E6">
              <w:rPr>
                <w:b/>
                <w:bCs/>
                <w:color w:val="000000"/>
                <w:sz w:val="16"/>
                <w:szCs w:val="16"/>
                <w:lang w:val="el-GR" w:eastAsia="el-GR"/>
              </w:rPr>
              <w:t> 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Προσφ</w:t>
            </w:r>
            <w:proofErr w:type="spellEnd"/>
            <w:r w:rsidRPr="00A544E6">
              <w:rPr>
                <w:b/>
                <w:bCs/>
                <w:color w:val="000000"/>
                <w:sz w:val="16"/>
                <w:szCs w:val="16"/>
                <w:lang w:val="el-GR" w:eastAsia="el-GR"/>
              </w:rPr>
              <w:t>/νη τιμή €/ εξέταση</w:t>
            </w:r>
          </w:p>
        </w:tc>
        <w:tc>
          <w:tcPr>
            <w:tcW w:w="782"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r w:rsidRPr="00A544E6">
              <w:rPr>
                <w:b/>
                <w:bCs/>
                <w:color w:val="000000"/>
                <w:sz w:val="16"/>
                <w:szCs w:val="16"/>
                <w:lang w:val="el-GR" w:eastAsia="el-GR"/>
              </w:rPr>
              <w:t>ΦΠΑ/ (13%)</w:t>
            </w:r>
          </w:p>
        </w:tc>
        <w:tc>
          <w:tcPr>
            <w:tcW w:w="960"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Προσφ</w:t>
            </w:r>
            <w:proofErr w:type="spellEnd"/>
            <w:r w:rsidRPr="00A544E6">
              <w:rPr>
                <w:b/>
                <w:bCs/>
                <w:color w:val="000000"/>
                <w:sz w:val="16"/>
                <w:szCs w:val="16"/>
                <w:lang w:val="el-GR" w:eastAsia="el-GR"/>
              </w:rPr>
              <w:t>/νη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Σύνολική</w:t>
            </w:r>
            <w:proofErr w:type="spellEnd"/>
            <w:r w:rsidRPr="00A544E6">
              <w:rPr>
                <w:b/>
                <w:bCs/>
                <w:color w:val="000000"/>
                <w:sz w:val="16"/>
                <w:szCs w:val="16"/>
                <w:lang w:val="el-GR"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center"/>
            <w:hideMark/>
          </w:tcPr>
          <w:p w:rsidR="00A544E6" w:rsidRPr="00A544E6" w:rsidRDefault="00A544E6" w:rsidP="00A544E6">
            <w:pPr>
              <w:suppressAutoHyphens w:val="0"/>
              <w:spacing w:after="0"/>
              <w:jc w:val="center"/>
              <w:rPr>
                <w:b/>
                <w:bCs/>
                <w:color w:val="000000"/>
                <w:sz w:val="16"/>
                <w:szCs w:val="16"/>
                <w:lang w:val="el-GR" w:eastAsia="el-GR"/>
              </w:rPr>
            </w:pPr>
            <w:proofErr w:type="spellStart"/>
            <w:r w:rsidRPr="00A544E6">
              <w:rPr>
                <w:b/>
                <w:bCs/>
                <w:color w:val="000000"/>
                <w:sz w:val="16"/>
                <w:szCs w:val="16"/>
                <w:lang w:val="el-GR" w:eastAsia="el-GR"/>
              </w:rPr>
              <w:t>Σύνολική</w:t>
            </w:r>
            <w:proofErr w:type="spellEnd"/>
            <w:r w:rsidRPr="00A544E6">
              <w:rPr>
                <w:b/>
                <w:bCs/>
                <w:color w:val="000000"/>
                <w:sz w:val="16"/>
                <w:szCs w:val="16"/>
                <w:lang w:val="el-GR" w:eastAsia="el-GR"/>
              </w:rPr>
              <w:t xml:space="preserve"> προσφορά € με ΦΠΑ</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480"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w:t>
            </w:r>
          </w:p>
        </w:tc>
        <w:tc>
          <w:tcPr>
            <w:tcW w:w="324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RH D ΠΟΙΚΙΛΙΩΝ</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60</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782"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480"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w:t>
            </w:r>
          </w:p>
        </w:tc>
        <w:tc>
          <w:tcPr>
            <w:tcW w:w="324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ΤΑΞΙΝΟΜΗΣΗ ΑΜΕΣΟΥ COOMBS(IGG-IGA-IGM-C3C-C3D</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120</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782"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480"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3</w:t>
            </w:r>
          </w:p>
        </w:tc>
        <w:tc>
          <w:tcPr>
            <w:tcW w:w="324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ΤΙΤΛΟΠΟΙΗΣΗ ΑΜΕΣΟΥ COOMBS IGG DILUTION</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12</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782"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276"/>
        </w:trPr>
        <w:tc>
          <w:tcPr>
            <w:tcW w:w="480"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4</w:t>
            </w:r>
          </w:p>
        </w:tc>
        <w:tc>
          <w:tcPr>
            <w:tcW w:w="324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ΥΠΟΚΛΑΣΕΙΣ ΑΜΕΣΟΥ COOOMBS ΙGG1-IGG3</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24</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782"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r w:rsidR="00A544E6" w:rsidRPr="00A544E6" w:rsidTr="00A544E6">
        <w:trPr>
          <w:trHeight w:val="432"/>
        </w:trPr>
        <w:tc>
          <w:tcPr>
            <w:tcW w:w="480" w:type="dxa"/>
            <w:tcBorders>
              <w:top w:val="nil"/>
              <w:left w:val="single" w:sz="8" w:space="0" w:color="000000"/>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5</w:t>
            </w:r>
          </w:p>
        </w:tc>
        <w:tc>
          <w:tcPr>
            <w:tcW w:w="3249"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left"/>
              <w:rPr>
                <w:color w:val="000000"/>
                <w:sz w:val="16"/>
                <w:szCs w:val="16"/>
                <w:lang w:val="el-GR" w:eastAsia="el-GR"/>
              </w:rPr>
            </w:pPr>
            <w:r w:rsidRPr="00A544E6">
              <w:rPr>
                <w:color w:val="000000"/>
                <w:sz w:val="16"/>
                <w:szCs w:val="16"/>
                <w:lang w:val="el-GR" w:eastAsia="el-GR"/>
              </w:rPr>
              <w:t>ΠΡΟΣΔΙΟΡΙΣΜΟΣ  ΑΝΤΙΗΠΑΡΙΝΙΚΩΝ ΑΝΤΙΣΩΜΑΤΩΝ</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24</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782"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A544E6" w:rsidRPr="00A544E6" w:rsidRDefault="00A544E6" w:rsidP="00A544E6">
            <w:pPr>
              <w:suppressAutoHyphens w:val="0"/>
              <w:spacing w:after="0"/>
              <w:jc w:val="center"/>
              <w:rPr>
                <w:color w:val="000000"/>
                <w:sz w:val="18"/>
                <w:szCs w:val="18"/>
                <w:lang w:val="el-GR" w:eastAsia="el-GR"/>
              </w:rPr>
            </w:pPr>
            <w:r w:rsidRPr="00A544E6">
              <w:rPr>
                <w:color w:val="000000"/>
                <w:sz w:val="18"/>
                <w:szCs w:val="18"/>
                <w:lang w:val="el-GR" w:eastAsia="el-GR"/>
              </w:rPr>
              <w:t> </w:t>
            </w: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c>
          <w:tcPr>
            <w:tcW w:w="222" w:type="dxa"/>
            <w:vAlign w:val="center"/>
            <w:hideMark/>
          </w:tcPr>
          <w:p w:rsidR="00A544E6" w:rsidRPr="00A544E6" w:rsidRDefault="00A544E6" w:rsidP="00A544E6">
            <w:pPr>
              <w:suppressAutoHyphens w:val="0"/>
              <w:spacing w:after="0"/>
              <w:jc w:val="left"/>
              <w:rPr>
                <w:rFonts w:ascii="Times New Roman" w:hAnsi="Times New Roman" w:cs="Times New Roman"/>
                <w:sz w:val="20"/>
                <w:szCs w:val="20"/>
                <w:lang w:val="el-GR" w:eastAsia="el-GR"/>
              </w:rPr>
            </w:pPr>
          </w:p>
        </w:tc>
      </w:tr>
    </w:tbl>
    <w:p w:rsidR="00A82E53" w:rsidRDefault="00A82E53" w:rsidP="00A82E53">
      <w:pPr>
        <w:spacing w:after="0" w:line="300" w:lineRule="atLeast"/>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Πίνακας 1</w:t>
      </w:r>
    </w:p>
    <w:p w:rsidR="00A330F7" w:rsidRPr="00CB24B0" w:rsidRDefault="00A330F7" w:rsidP="00A330F7">
      <w:pPr>
        <w:spacing w:after="0" w:line="300" w:lineRule="atLeast"/>
        <w:jc w:val="center"/>
        <w:rPr>
          <w:rFonts w:asciiTheme="minorHAnsi" w:hAnsiTheme="minorHAnsi" w:cstheme="minorHAnsi"/>
          <w:b/>
          <w:szCs w:val="22"/>
        </w:rPr>
      </w:pPr>
      <w:proofErr w:type="gramStart"/>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ανάλυση</w:t>
      </w:r>
      <w:proofErr w:type="spellEnd"/>
      <w:proofErr w:type="gram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κόστους</w:t>
      </w:r>
      <w:proofErr w:type="spell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εξέτασης</w:t>
      </w:r>
      <w:proofErr w:type="spellEnd"/>
      <w:r w:rsidRPr="00CB24B0">
        <w:rPr>
          <w:rFonts w:asciiTheme="minorHAnsi" w:hAnsiTheme="minorHAnsi" w:cstheme="minorHAnsi"/>
          <w:b/>
          <w:szCs w:val="22"/>
        </w:rPr>
        <w:t>)</w:t>
      </w:r>
    </w:p>
    <w:tbl>
      <w:tblPr>
        <w:tblW w:w="11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993"/>
        <w:gridCol w:w="992"/>
        <w:gridCol w:w="992"/>
        <w:gridCol w:w="992"/>
        <w:gridCol w:w="993"/>
        <w:gridCol w:w="1138"/>
        <w:gridCol w:w="962"/>
        <w:gridCol w:w="968"/>
        <w:gridCol w:w="1163"/>
        <w:gridCol w:w="1134"/>
      </w:tblGrid>
      <w:tr w:rsidR="00A330F7" w:rsidRPr="001F6605" w:rsidTr="005A25BF">
        <w:trPr>
          <w:trHeight w:val="417"/>
        </w:trPr>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2</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3</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4</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5</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6</w:t>
            </w:r>
          </w:p>
        </w:tc>
        <w:tc>
          <w:tcPr>
            <w:tcW w:w="113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7= (5χ6):2</w:t>
            </w:r>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8</w:t>
            </w:r>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9</w:t>
            </w:r>
          </w:p>
        </w:tc>
        <w:tc>
          <w:tcPr>
            <w:tcW w:w="116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10= 7+8+9</w:t>
            </w:r>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11</w:t>
            </w:r>
          </w:p>
        </w:tc>
      </w:tr>
      <w:tr w:rsidR="00A330F7" w:rsidRPr="001F6605" w:rsidTr="005A25BF">
        <w:tc>
          <w:tcPr>
            <w:tcW w:w="993"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Όνομα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εξέτα</w:t>
            </w:r>
            <w:r w:rsidR="00A330F7" w:rsidRPr="001F6605">
              <w:rPr>
                <w:rFonts w:asciiTheme="minorHAnsi" w:hAnsiTheme="minorHAnsi" w:cstheme="minorHAnsi"/>
                <w:sz w:val="20"/>
                <w:szCs w:val="20"/>
              </w:rPr>
              <w:t>σης</w:t>
            </w:r>
            <w:proofErr w:type="spellEnd"/>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Αριθμός</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εξετά</w:t>
            </w:r>
            <w:proofErr w:type="spellEnd"/>
            <w:r w:rsidRPr="001F6605">
              <w:rPr>
                <w:rFonts w:asciiTheme="minorHAnsi" w:hAnsiTheme="minorHAnsi" w:cstheme="minorHAnsi"/>
                <w:sz w:val="20"/>
                <w:szCs w:val="20"/>
              </w:rPr>
              <w:t>-</w:t>
            </w:r>
          </w:p>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σεων</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ετησίως</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Αντιδραστήρια</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που</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απαιτούνται</w:t>
            </w:r>
            <w:proofErr w:type="spellEnd"/>
          </w:p>
        </w:tc>
        <w:tc>
          <w:tcPr>
            <w:tcW w:w="992"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Εξετάσεις</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3" w:type="dxa"/>
            <w:vAlign w:val="center"/>
          </w:tcPr>
          <w:p w:rsidR="00A330F7" w:rsidRPr="001F6605" w:rsidRDefault="001F6605" w:rsidP="005A25BF">
            <w:pPr>
              <w:spacing w:after="0" w:line="300" w:lineRule="atLeast"/>
              <w:rPr>
                <w:rFonts w:asciiTheme="minorHAnsi" w:hAnsiTheme="minorHAnsi" w:cstheme="minorHAnsi"/>
                <w:sz w:val="20"/>
                <w:szCs w:val="20"/>
                <w:lang w:val="el-GR"/>
              </w:rPr>
            </w:pPr>
            <w:r>
              <w:rPr>
                <w:rFonts w:asciiTheme="minorHAnsi" w:hAnsiTheme="minorHAnsi" w:cstheme="minorHAnsi"/>
                <w:sz w:val="20"/>
                <w:szCs w:val="20"/>
                <w:lang w:val="el-GR"/>
              </w:rPr>
              <w:t>Απαιτούμε</w:t>
            </w:r>
            <w:r w:rsidR="00A330F7" w:rsidRPr="001F6605">
              <w:rPr>
                <w:rFonts w:asciiTheme="minorHAnsi" w:hAnsiTheme="minorHAnsi" w:cstheme="minorHAnsi"/>
                <w:sz w:val="20"/>
                <w:szCs w:val="20"/>
                <w:lang w:val="el-GR"/>
              </w:rPr>
              <w:t xml:space="preserve">νες </w:t>
            </w:r>
            <w:proofErr w:type="spellStart"/>
            <w:r w:rsidR="00A330F7" w:rsidRPr="001F6605">
              <w:rPr>
                <w:rFonts w:asciiTheme="minorHAnsi" w:hAnsiTheme="minorHAnsi" w:cstheme="minorHAnsi"/>
                <w:sz w:val="20"/>
                <w:szCs w:val="20"/>
                <w:lang w:val="el-GR"/>
              </w:rPr>
              <w:t>συσκευ</w:t>
            </w:r>
            <w:proofErr w:type="spellEnd"/>
            <w:r w:rsidR="00A330F7" w:rsidRPr="001F6605">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lang w:val="el-GR"/>
              </w:rPr>
              <w:t>ασίες</w:t>
            </w:r>
            <w:proofErr w:type="spellEnd"/>
            <w:r w:rsidR="00A330F7" w:rsidRPr="001F6605">
              <w:rPr>
                <w:rFonts w:asciiTheme="minorHAnsi" w:hAnsiTheme="minorHAnsi" w:cstheme="minorHAnsi"/>
                <w:sz w:val="20"/>
                <w:szCs w:val="20"/>
                <w:lang w:val="el-GR"/>
              </w:rPr>
              <w:t xml:space="preserve"> / έτος</w:t>
            </w:r>
          </w:p>
        </w:tc>
        <w:tc>
          <w:tcPr>
            <w:tcW w:w="1138"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Τιμή</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αντιδρ</w:t>
            </w:r>
            <w:r w:rsidR="00A330F7" w:rsidRPr="001F6605">
              <w:rPr>
                <w:rFonts w:asciiTheme="minorHAnsi" w:hAnsiTheme="minorHAnsi" w:cstheme="minorHAnsi"/>
                <w:sz w:val="20"/>
                <w:szCs w:val="20"/>
              </w:rPr>
              <w:t>α</w:t>
            </w:r>
            <w:proofErr w:type="spellEnd"/>
            <w:r>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rPr>
              <w:t>στηρίου</w:t>
            </w:r>
            <w:proofErr w:type="spellEnd"/>
            <w:r w:rsidR="00A330F7" w:rsidRPr="001F6605">
              <w:rPr>
                <w:rFonts w:asciiTheme="minorHAnsi" w:hAnsiTheme="minorHAnsi" w:cstheme="minorHAnsi"/>
                <w:sz w:val="20"/>
                <w:szCs w:val="20"/>
              </w:rPr>
              <w:t xml:space="preserve">/ </w:t>
            </w:r>
            <w:proofErr w:type="spellStart"/>
            <w:r w:rsidR="00A330F7" w:rsidRPr="001F6605">
              <w:rPr>
                <w:rFonts w:asciiTheme="minorHAnsi" w:hAnsiTheme="minorHAnsi" w:cstheme="minorHAnsi"/>
                <w:sz w:val="20"/>
                <w:szCs w:val="20"/>
              </w:rPr>
              <w:t>εξέταση</w:t>
            </w:r>
            <w:proofErr w:type="spellEnd"/>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αναλω-σίμων</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εξέταση</w:t>
            </w:r>
            <w:proofErr w:type="spellEnd"/>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lang w:val="en-US"/>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r w:rsidRPr="001F6605">
              <w:rPr>
                <w:rFonts w:asciiTheme="minorHAnsi" w:hAnsiTheme="minorHAnsi" w:cstheme="minorHAnsi"/>
                <w:sz w:val="20"/>
                <w:szCs w:val="20"/>
                <w:lang w:val="en-US"/>
              </w:rPr>
              <w:t xml:space="preserve">controls &amp; </w:t>
            </w:r>
            <w:proofErr w:type="spellStart"/>
            <w:r w:rsidRPr="001F6605">
              <w:rPr>
                <w:rFonts w:asciiTheme="minorHAnsi" w:hAnsiTheme="minorHAnsi" w:cstheme="minorHAnsi"/>
                <w:sz w:val="20"/>
                <w:szCs w:val="20"/>
                <w:lang w:val="en-US"/>
              </w:rPr>
              <w:t>calibra</w:t>
            </w:r>
            <w:proofErr w:type="spellEnd"/>
            <w:r w:rsidRPr="001F6605">
              <w:rPr>
                <w:rFonts w:asciiTheme="minorHAnsi" w:hAnsiTheme="minorHAnsi" w:cstheme="minorHAnsi"/>
                <w:sz w:val="20"/>
                <w:szCs w:val="20"/>
              </w:rPr>
              <w:t>-</w:t>
            </w:r>
            <w:proofErr w:type="spellStart"/>
            <w:r w:rsidRPr="001F6605">
              <w:rPr>
                <w:rFonts w:asciiTheme="minorHAnsi" w:hAnsiTheme="minorHAnsi" w:cstheme="minorHAnsi"/>
                <w:sz w:val="20"/>
                <w:szCs w:val="20"/>
                <w:lang w:val="en-US"/>
              </w:rPr>
              <w:t>tors</w:t>
            </w:r>
            <w:proofErr w:type="spellEnd"/>
            <w:r w:rsidRPr="001F6605">
              <w:rPr>
                <w:rFonts w:asciiTheme="minorHAnsi" w:hAnsiTheme="minorHAnsi" w:cstheme="minorHAnsi"/>
                <w:sz w:val="20"/>
                <w:szCs w:val="20"/>
                <w:lang w:val="en-US"/>
              </w:rPr>
              <w:t xml:space="preserve"> / </w:t>
            </w:r>
            <w:proofErr w:type="spellStart"/>
            <w:r w:rsidRPr="001F6605">
              <w:rPr>
                <w:rFonts w:asciiTheme="minorHAnsi" w:hAnsiTheme="minorHAnsi" w:cstheme="minorHAnsi"/>
                <w:sz w:val="20"/>
                <w:szCs w:val="20"/>
              </w:rPr>
              <w:t>εξέταση</w:t>
            </w:r>
            <w:proofErr w:type="spellEnd"/>
            <w:r w:rsidRPr="001F6605">
              <w:rPr>
                <w:rFonts w:asciiTheme="minorHAnsi" w:hAnsiTheme="minorHAnsi" w:cstheme="minorHAnsi"/>
                <w:sz w:val="20"/>
                <w:szCs w:val="20"/>
                <w:lang w:val="en-US"/>
              </w:rPr>
              <w:t xml:space="preserve"> </w:t>
            </w:r>
          </w:p>
        </w:tc>
        <w:tc>
          <w:tcPr>
            <w:tcW w:w="1163"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001F6605">
              <w:rPr>
                <w:rFonts w:asciiTheme="minorHAnsi" w:hAnsiTheme="minorHAnsi" w:cstheme="minorHAnsi"/>
                <w:sz w:val="20"/>
                <w:szCs w:val="20"/>
                <w:lang w:val="el-GR"/>
              </w:rPr>
              <w:t xml:space="preserve"> </w:t>
            </w:r>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εξέταση</w:t>
            </w:r>
            <w:proofErr w:type="spellEnd"/>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έτος</w:t>
            </w:r>
            <w:proofErr w:type="spellEnd"/>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bl>
    <w:p w:rsidR="00A330F7" w:rsidRPr="00CB24B0" w:rsidRDefault="00A330F7" w:rsidP="00A330F7">
      <w:pPr>
        <w:spacing w:after="0" w:line="300" w:lineRule="atLeast"/>
        <w:rPr>
          <w:rFonts w:asciiTheme="minorHAnsi" w:hAnsiTheme="minorHAnsi" w:cstheme="minorHAnsi"/>
          <w:szCs w:val="22"/>
        </w:rPr>
      </w:pPr>
    </w:p>
    <w:p w:rsidR="00A330F7" w:rsidRPr="00CB24B0" w:rsidRDefault="00A330F7" w:rsidP="00A330F7">
      <w:pPr>
        <w:pStyle w:val="3"/>
        <w:spacing w:before="0" w:after="0" w:line="300" w:lineRule="atLeast"/>
        <w:rPr>
          <w:rFonts w:asciiTheme="minorHAnsi" w:hAnsiTheme="minorHAnsi" w:cstheme="minorHAnsi"/>
          <w:szCs w:val="22"/>
        </w:rPr>
      </w:pPr>
      <w:bookmarkStart w:id="1" w:name="_Toc492452416"/>
      <w:bookmarkStart w:id="2" w:name="_Toc19790648"/>
      <w:bookmarkStart w:id="3" w:name="_Toc98760601"/>
      <w:r w:rsidRPr="00CB24B0">
        <w:rPr>
          <w:rFonts w:asciiTheme="minorHAnsi" w:hAnsiTheme="minorHAnsi" w:cstheme="minorHAnsi"/>
          <w:szCs w:val="22"/>
        </w:rPr>
        <w:t>ΠΕΡΙΛΗΠΤΙΚΕΣ ΟΔΗΓΙΕΣ ΣΥΜΠΛΗΡΩΣΗΣ ΠΙΝΑΚΑ 1</w:t>
      </w:r>
      <w:bookmarkEnd w:id="1"/>
      <w:bookmarkEnd w:id="2"/>
      <w:bookmarkEnd w:id="3"/>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6 τον απαιτούμενο αριθμό  συσκευασιών / έτος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lastRenderedPageBreak/>
        <w:t>12. Συμπληρώνετε στην στήλη 11 τη συνολική τιμή / έτος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A330F7" w:rsidRDefault="00A330F7"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ΠΙΝΑΚΑΣ 2</w:t>
      </w: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 ανάλυση κόστους και ποσότητες αναλωσίμων για κάθε αναλυτή)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Κωδικός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εμπορίου</w:t>
            </w:r>
            <w:proofErr w:type="spellEnd"/>
          </w:p>
        </w:tc>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Είδος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Συσκευασία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έτος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Κόστος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bl>
    <w:p w:rsidR="00A330F7" w:rsidRPr="00CB24B0" w:rsidRDefault="00A330F7" w:rsidP="00A330F7">
      <w:pPr>
        <w:spacing w:after="0" w:line="300" w:lineRule="atLeast"/>
        <w:jc w:val="center"/>
        <w:rPr>
          <w:rFonts w:asciiTheme="minorHAnsi" w:hAnsiTheme="minorHAnsi" w:cstheme="minorHAnsi"/>
          <w:szCs w:val="22"/>
        </w:rPr>
      </w:pPr>
    </w:p>
    <w:p w:rsidR="00A330F7" w:rsidRPr="00CB24B0" w:rsidRDefault="00A330F7" w:rsidP="00A330F7">
      <w:pPr>
        <w:pStyle w:val="3"/>
        <w:spacing w:before="0" w:after="0" w:line="300" w:lineRule="atLeast"/>
        <w:rPr>
          <w:rFonts w:ascii="Calibri" w:hAnsi="Calibri" w:cs="Calibri"/>
          <w:szCs w:val="22"/>
        </w:rPr>
      </w:pPr>
      <w:bookmarkStart w:id="4" w:name="_Toc492452417"/>
      <w:bookmarkStart w:id="5" w:name="_Toc19790649"/>
      <w:bookmarkStart w:id="6" w:name="_Toc98760602"/>
      <w:r w:rsidRPr="00CB24B0">
        <w:rPr>
          <w:rFonts w:ascii="Calibri" w:hAnsi="Calibri" w:cs="Calibri"/>
          <w:szCs w:val="22"/>
        </w:rPr>
        <w:t>ΠΕΡΙΛΗΠΤΙΚΕΣ ΟΔΗΓΙΕΣ ΣΥΜΠΛΗΡΩΣΗΣ ΠΙΝΑΚΑ 2</w:t>
      </w:r>
      <w:bookmarkEnd w:id="4"/>
      <w:bookmarkEnd w:id="5"/>
      <w:bookmarkEnd w:id="6"/>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2. Συμπληρώνετε στην στήλη 2 του πίνακα όλα τα απαιτούμενα αναλώσιμα.</w:t>
      </w:r>
    </w:p>
    <w:p w:rsidR="00A330F7" w:rsidRPr="00CB24B0" w:rsidRDefault="00A330F7" w:rsidP="00A330F7">
      <w:pPr>
        <w:spacing w:after="0" w:line="300" w:lineRule="atLeast"/>
        <w:ind w:left="284" w:hanging="284"/>
        <w:rPr>
          <w:szCs w:val="22"/>
          <w:lang w:val="el-GR"/>
        </w:rPr>
      </w:pPr>
      <w:r w:rsidRPr="00CB24B0">
        <w:rPr>
          <w:szCs w:val="22"/>
          <w:lang w:val="el-GR"/>
        </w:rPr>
        <w:t>3. Συμπληρώνετε στην στήλη 3 του πίνακα τον αρ</w:t>
      </w:r>
      <w:r>
        <w:rPr>
          <w:szCs w:val="22"/>
          <w:lang w:val="el-GR"/>
        </w:rPr>
        <w:t xml:space="preserve">ιθμό εξετάσεων της συσκευασίας, </w:t>
      </w:r>
      <w:r w:rsidRPr="00CB24B0">
        <w:rPr>
          <w:szCs w:val="22"/>
          <w:lang w:val="el-GR"/>
        </w:rPr>
        <w:t>για κάθε είδος αναλωσίμου της στήλης 2</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spacing w:after="0" w:line="300" w:lineRule="atLeast"/>
        <w:jc w:val="center"/>
        <w:rPr>
          <w:b/>
          <w:szCs w:val="22"/>
          <w:lang w:val="el-GR"/>
        </w:rPr>
      </w:pPr>
    </w:p>
    <w:p w:rsidR="00A330F7" w:rsidRPr="00CB24B0" w:rsidRDefault="00A330F7" w:rsidP="00A330F7">
      <w:pPr>
        <w:spacing w:after="0" w:line="300" w:lineRule="atLeast"/>
        <w:jc w:val="center"/>
        <w:rPr>
          <w:b/>
          <w:szCs w:val="22"/>
          <w:lang w:val="el-GR"/>
        </w:rPr>
      </w:pPr>
      <w:r w:rsidRPr="00CB24B0">
        <w:rPr>
          <w:b/>
          <w:szCs w:val="22"/>
          <w:lang w:val="el-GR"/>
        </w:rPr>
        <w:t>ΠΙΝΑΚΑΣ 3</w:t>
      </w:r>
    </w:p>
    <w:p w:rsidR="00A330F7" w:rsidRPr="00CB24B0" w:rsidRDefault="00A330F7" w:rsidP="00A330F7">
      <w:pPr>
        <w:spacing w:after="0" w:line="300" w:lineRule="atLeast"/>
        <w:jc w:val="center"/>
        <w:rPr>
          <w:b/>
          <w:szCs w:val="22"/>
          <w:lang w:val="el-GR"/>
        </w:rPr>
      </w:pPr>
      <w:r w:rsidRPr="00CB24B0">
        <w:rPr>
          <w:b/>
          <w:szCs w:val="22"/>
          <w:lang w:val="el-GR"/>
        </w:rPr>
        <w:t xml:space="preserve">( ανάλυση κόστους και ποσότητες </w:t>
      </w:r>
      <w:r w:rsidRPr="00CB24B0">
        <w:rPr>
          <w:b/>
          <w:szCs w:val="22"/>
          <w:lang w:val="en-US"/>
        </w:rPr>
        <w:t>controls</w:t>
      </w:r>
      <w:r w:rsidRPr="00CB24B0">
        <w:rPr>
          <w:b/>
          <w:szCs w:val="22"/>
          <w:lang w:val="el-GR"/>
        </w:rPr>
        <w:t xml:space="preserve"> &amp; </w:t>
      </w:r>
      <w:r w:rsidRPr="00CB24B0">
        <w:rPr>
          <w:b/>
          <w:szCs w:val="22"/>
          <w:lang w:val="en-US"/>
        </w:rPr>
        <w:t>calibrators</w:t>
      </w:r>
      <w:r w:rsidRPr="00CB24B0">
        <w:rPr>
          <w:b/>
          <w:szCs w:val="22"/>
          <w:lang w:val="el-GR"/>
        </w:rPr>
        <w:t xml:space="preserve"> για τις ζητούμενες εξετάσεις κάθε αναλυτή)</w:t>
      </w:r>
    </w:p>
    <w:p w:rsidR="00A330F7" w:rsidRPr="00CB24B0" w:rsidRDefault="00A330F7" w:rsidP="00A330F7">
      <w:pPr>
        <w:spacing w:after="0"/>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1</w:t>
            </w:r>
          </w:p>
        </w:tc>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2</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3</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4</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5</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6</w:t>
            </w:r>
          </w:p>
        </w:tc>
      </w:tr>
      <w:tr w:rsidR="00A330F7" w:rsidRPr="00CB24B0" w:rsidTr="005A25BF">
        <w:tc>
          <w:tcPr>
            <w:tcW w:w="1547" w:type="dxa"/>
          </w:tcPr>
          <w:p w:rsidR="00A330F7" w:rsidRPr="00CB24B0" w:rsidRDefault="00A330F7" w:rsidP="005A25BF">
            <w:pPr>
              <w:spacing w:after="0"/>
              <w:jc w:val="center"/>
            </w:pPr>
            <w:proofErr w:type="spellStart"/>
            <w:r w:rsidRPr="00CB24B0">
              <w:rPr>
                <w:szCs w:val="22"/>
              </w:rPr>
              <w:t>Κωδικός</w:t>
            </w:r>
            <w:proofErr w:type="spellEnd"/>
            <w:r w:rsidRPr="00CB24B0">
              <w:rPr>
                <w:szCs w:val="22"/>
              </w:rPr>
              <w:t xml:space="preserve"> </w:t>
            </w:r>
            <w:proofErr w:type="spellStart"/>
            <w:r w:rsidRPr="00CB24B0">
              <w:rPr>
                <w:szCs w:val="22"/>
              </w:rPr>
              <w:t>εμπορίου</w:t>
            </w:r>
            <w:proofErr w:type="spellEnd"/>
          </w:p>
        </w:tc>
        <w:tc>
          <w:tcPr>
            <w:tcW w:w="1547" w:type="dxa"/>
          </w:tcPr>
          <w:p w:rsidR="00A330F7" w:rsidRPr="00CB24B0" w:rsidRDefault="00A330F7" w:rsidP="005A25BF">
            <w:pPr>
              <w:spacing w:after="0"/>
              <w:jc w:val="center"/>
            </w:pPr>
            <w:proofErr w:type="spellStart"/>
            <w:r w:rsidRPr="00CB24B0">
              <w:rPr>
                <w:szCs w:val="22"/>
              </w:rPr>
              <w:t>Είδος</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Τιμή</w:t>
            </w:r>
            <w:proofErr w:type="spellEnd"/>
            <w:r w:rsidRPr="00CB24B0">
              <w:rPr>
                <w:szCs w:val="22"/>
              </w:rPr>
              <w:t xml:space="preserve"> / </w:t>
            </w: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r w:rsidRPr="00CB24B0">
              <w:rPr>
                <w:szCs w:val="22"/>
              </w:rPr>
              <w:t xml:space="preserve">/ </w:t>
            </w:r>
            <w:proofErr w:type="spellStart"/>
            <w:r w:rsidRPr="00CB24B0">
              <w:rPr>
                <w:szCs w:val="22"/>
              </w:rPr>
              <w:t>έτος</w:t>
            </w:r>
            <w:proofErr w:type="spellEnd"/>
          </w:p>
        </w:tc>
        <w:tc>
          <w:tcPr>
            <w:tcW w:w="1548" w:type="dxa"/>
          </w:tcPr>
          <w:p w:rsidR="00A330F7" w:rsidRPr="00CB24B0" w:rsidRDefault="00A330F7" w:rsidP="005A25BF">
            <w:pPr>
              <w:spacing w:after="0"/>
              <w:jc w:val="center"/>
            </w:pPr>
            <w:proofErr w:type="spellStart"/>
            <w:r w:rsidRPr="00CB24B0">
              <w:rPr>
                <w:szCs w:val="22"/>
              </w:rPr>
              <w:t>Κόστος</w:t>
            </w:r>
            <w:proofErr w:type="spellEnd"/>
            <w:r w:rsidRPr="00CB24B0">
              <w:rPr>
                <w:szCs w:val="22"/>
              </w:rPr>
              <w:t xml:space="preserve"> / </w:t>
            </w:r>
            <w:proofErr w:type="spellStart"/>
            <w:r w:rsidRPr="00CB24B0">
              <w:rPr>
                <w:szCs w:val="22"/>
              </w:rPr>
              <w:t>έτος</w:t>
            </w:r>
            <w:proofErr w:type="spellEnd"/>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bl>
    <w:p w:rsidR="00A330F7" w:rsidRPr="00B95435" w:rsidRDefault="00A330F7" w:rsidP="00A330F7">
      <w:pPr>
        <w:spacing w:after="0"/>
        <w:jc w:val="center"/>
        <w:rPr>
          <w:sz w:val="24"/>
        </w:rPr>
      </w:pPr>
    </w:p>
    <w:p w:rsidR="00A330F7" w:rsidRPr="00CB24B0" w:rsidRDefault="00A330F7" w:rsidP="00A330F7">
      <w:pPr>
        <w:pStyle w:val="3"/>
        <w:spacing w:before="0" w:after="0" w:line="300" w:lineRule="atLeast"/>
        <w:rPr>
          <w:rFonts w:ascii="Calibri" w:hAnsi="Calibri" w:cs="Calibri"/>
          <w:szCs w:val="22"/>
        </w:rPr>
      </w:pPr>
      <w:bookmarkStart w:id="7" w:name="_Toc492452418"/>
      <w:bookmarkStart w:id="8" w:name="_Toc19790650"/>
      <w:bookmarkStart w:id="9" w:name="_Toc98760603"/>
      <w:r w:rsidRPr="00CB24B0">
        <w:rPr>
          <w:rFonts w:ascii="Calibri" w:hAnsi="Calibri" w:cs="Calibri"/>
          <w:szCs w:val="22"/>
        </w:rPr>
        <w:t>ΠΕΡΙΛΗΠΤΙΚΕΣ ΟΔΗΓΙΕΣ ΣΥΜΠΛΗΡΩΣΗΣ ΠΙΝΑΚΑ 3</w:t>
      </w:r>
      <w:bookmarkEnd w:id="7"/>
      <w:bookmarkEnd w:id="8"/>
      <w:bookmarkEnd w:id="9"/>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w:t>
      </w:r>
      <w:r>
        <w:rPr>
          <w:szCs w:val="22"/>
          <w:lang w:val="el-GR"/>
        </w:rPr>
        <w:t xml:space="preserve"> </w:t>
      </w:r>
      <w:r w:rsidRPr="00CB24B0">
        <w:rPr>
          <w:szCs w:val="22"/>
          <w:lang w:val="el-GR"/>
        </w:rPr>
        <w:t xml:space="preserve">του πίνακα ανάλυσης κόστους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 xml:space="preserve">2. Συμπληρώνετε στην στήλη 2 του πίνακα όλα τα απαιτούμενα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w:t>
      </w:r>
    </w:p>
    <w:p w:rsidR="00A330F7" w:rsidRPr="00CB24B0" w:rsidRDefault="00A330F7" w:rsidP="00A330F7">
      <w:pPr>
        <w:spacing w:after="0" w:line="300" w:lineRule="atLeast"/>
        <w:ind w:left="284" w:hanging="284"/>
        <w:rPr>
          <w:szCs w:val="22"/>
          <w:lang w:val="el-GR"/>
        </w:rPr>
      </w:pPr>
      <w:r w:rsidRPr="00CB24B0">
        <w:rPr>
          <w:szCs w:val="22"/>
          <w:lang w:val="el-GR"/>
        </w:rPr>
        <w:t xml:space="preserve">3. Συμπληρώνετε στην στήλη 3 του πίνακα την συσκευασία και την περιεκτικότητα αυτής,  για κάθε είδος </w:t>
      </w:r>
      <w:r w:rsidRPr="00CB24B0">
        <w:rPr>
          <w:szCs w:val="22"/>
          <w:lang w:val="en-US"/>
        </w:rPr>
        <w:t>control</w:t>
      </w:r>
      <w:r w:rsidRPr="00CB24B0">
        <w:rPr>
          <w:szCs w:val="22"/>
          <w:lang w:val="el-GR"/>
        </w:rPr>
        <w:t xml:space="preserve"> &amp; </w:t>
      </w:r>
      <w:r w:rsidRPr="00CB24B0">
        <w:rPr>
          <w:szCs w:val="22"/>
          <w:lang w:val="en-US"/>
        </w:rPr>
        <w:t>calibrator</w:t>
      </w:r>
      <w:r w:rsidRPr="00CB24B0">
        <w:rPr>
          <w:szCs w:val="22"/>
          <w:lang w:val="el-GR"/>
        </w:rPr>
        <w:t xml:space="preserve"> της στήλης 2  </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pStyle w:val="20"/>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F94E8A" w:rsidRPr="00A330F7" w:rsidRDefault="00F94E8A" w:rsidP="00A330F7">
      <w:pPr>
        <w:rPr>
          <w:lang w:val="el-GR"/>
        </w:rPr>
      </w:pPr>
    </w:p>
    <w:sectPr w:rsidR="00F94E8A" w:rsidRPr="00A330F7" w:rsidSect="00A33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0F7"/>
    <w:rsid w:val="001440DC"/>
    <w:rsid w:val="001F6605"/>
    <w:rsid w:val="004A430A"/>
    <w:rsid w:val="00A330F7"/>
    <w:rsid w:val="00A544E6"/>
    <w:rsid w:val="00A75CA9"/>
    <w:rsid w:val="00A82E53"/>
    <w:rsid w:val="00F23016"/>
    <w:rsid w:val="00F250A5"/>
    <w:rsid w:val="00F87613"/>
    <w:rsid w:val="00F94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F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3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A330F7"/>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A330F7"/>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qFormat/>
    <w:rsid w:val="00A330F7"/>
    <w:rPr>
      <w:rFonts w:ascii="Arial" w:eastAsia="Times New Roman" w:hAnsi="Arial" w:cs="Arial"/>
      <w:b/>
      <w:color w:val="002060"/>
      <w:sz w:val="24"/>
      <w:lang w:val="en-GB" w:eastAsia="ar-SA"/>
    </w:rPr>
  </w:style>
  <w:style w:type="character" w:customStyle="1" w:styleId="3Char">
    <w:name w:val="Επικεφαλίδα 3 Char"/>
    <w:basedOn w:val="a0"/>
    <w:link w:val="3"/>
    <w:rsid w:val="00A330F7"/>
    <w:rPr>
      <w:rFonts w:ascii="Arial" w:eastAsia="Times New Roman" w:hAnsi="Arial" w:cs="Times New Roman"/>
      <w:b/>
      <w:bCs/>
      <w:szCs w:val="26"/>
      <w:lang w:val="en-GB" w:eastAsia="ar-SA"/>
    </w:rPr>
  </w:style>
  <w:style w:type="paragraph" w:styleId="20">
    <w:name w:val="List 2"/>
    <w:basedOn w:val="a"/>
    <w:uiPriority w:val="99"/>
    <w:rsid w:val="00A330F7"/>
    <w:pPr>
      <w:spacing w:line="340" w:lineRule="atLeast"/>
      <w:ind w:left="566" w:hanging="283"/>
    </w:pPr>
    <w:rPr>
      <w:lang w:eastAsia="zh-CN"/>
    </w:rPr>
  </w:style>
  <w:style w:type="character" w:customStyle="1" w:styleId="1Char">
    <w:name w:val="Επικεφαλίδα 1 Char"/>
    <w:basedOn w:val="a0"/>
    <w:link w:val="1"/>
    <w:uiPriority w:val="9"/>
    <w:rsid w:val="00A330F7"/>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divs>
    <w:div w:id="249044827">
      <w:bodyDiv w:val="1"/>
      <w:marLeft w:val="0"/>
      <w:marRight w:val="0"/>
      <w:marTop w:val="0"/>
      <w:marBottom w:val="0"/>
      <w:divBdr>
        <w:top w:val="none" w:sz="0" w:space="0" w:color="auto"/>
        <w:left w:val="none" w:sz="0" w:space="0" w:color="auto"/>
        <w:bottom w:val="none" w:sz="0" w:space="0" w:color="auto"/>
        <w:right w:val="none" w:sz="0" w:space="0" w:color="auto"/>
      </w:divBdr>
    </w:div>
    <w:div w:id="445202160">
      <w:bodyDiv w:val="1"/>
      <w:marLeft w:val="0"/>
      <w:marRight w:val="0"/>
      <w:marTop w:val="0"/>
      <w:marBottom w:val="0"/>
      <w:divBdr>
        <w:top w:val="none" w:sz="0" w:space="0" w:color="auto"/>
        <w:left w:val="none" w:sz="0" w:space="0" w:color="auto"/>
        <w:bottom w:val="none" w:sz="0" w:space="0" w:color="auto"/>
        <w:right w:val="none" w:sz="0" w:space="0" w:color="auto"/>
      </w:divBdr>
    </w:div>
    <w:div w:id="618149370">
      <w:bodyDiv w:val="1"/>
      <w:marLeft w:val="0"/>
      <w:marRight w:val="0"/>
      <w:marTop w:val="0"/>
      <w:marBottom w:val="0"/>
      <w:divBdr>
        <w:top w:val="none" w:sz="0" w:space="0" w:color="auto"/>
        <w:left w:val="none" w:sz="0" w:space="0" w:color="auto"/>
        <w:bottom w:val="none" w:sz="0" w:space="0" w:color="auto"/>
        <w:right w:val="none" w:sz="0" w:space="0" w:color="auto"/>
      </w:divBdr>
    </w:div>
    <w:div w:id="739596433">
      <w:bodyDiv w:val="1"/>
      <w:marLeft w:val="0"/>
      <w:marRight w:val="0"/>
      <w:marTop w:val="0"/>
      <w:marBottom w:val="0"/>
      <w:divBdr>
        <w:top w:val="none" w:sz="0" w:space="0" w:color="auto"/>
        <w:left w:val="none" w:sz="0" w:space="0" w:color="auto"/>
        <w:bottom w:val="none" w:sz="0" w:space="0" w:color="auto"/>
        <w:right w:val="none" w:sz="0" w:space="0" w:color="auto"/>
      </w:divBdr>
    </w:div>
    <w:div w:id="782919108">
      <w:bodyDiv w:val="1"/>
      <w:marLeft w:val="0"/>
      <w:marRight w:val="0"/>
      <w:marTop w:val="0"/>
      <w:marBottom w:val="0"/>
      <w:divBdr>
        <w:top w:val="none" w:sz="0" w:space="0" w:color="auto"/>
        <w:left w:val="none" w:sz="0" w:space="0" w:color="auto"/>
        <w:bottom w:val="none" w:sz="0" w:space="0" w:color="auto"/>
        <w:right w:val="none" w:sz="0" w:space="0" w:color="auto"/>
      </w:divBdr>
    </w:div>
    <w:div w:id="13832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1132</Words>
  <Characters>6115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2022-10-13T11:40:00Z</dcterms:created>
  <dcterms:modified xsi:type="dcterms:W3CDTF">2022-10-13T11:58:00Z</dcterms:modified>
</cp:coreProperties>
</file>