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CE" w:rsidRDefault="002B0BCE" w:rsidP="002B0BCE">
      <w:pPr>
        <w:autoSpaceDE w:val="0"/>
        <w:snapToGrid w:val="0"/>
        <w:jc w:val="center"/>
        <w:rPr>
          <w:rFonts w:cs="Calibri"/>
          <w:b/>
        </w:rPr>
      </w:pPr>
      <w:r>
        <w:rPr>
          <w:rFonts w:cs="Calibri"/>
          <w:b/>
        </w:rPr>
        <w:t>ΦΥΛΛΟ ΣΥΜΜΟΡΦΩΣΗΣ</w:t>
      </w:r>
    </w:p>
    <w:p w:rsidR="002B0BCE" w:rsidRPr="005736DB" w:rsidRDefault="005736DB" w:rsidP="005736DB">
      <w:pPr>
        <w:autoSpaceDE w:val="0"/>
        <w:snapToGrid w:val="0"/>
        <w:jc w:val="center"/>
        <w:rPr>
          <w:rFonts w:cs="Calibri"/>
          <w:b/>
        </w:rPr>
      </w:pPr>
      <w:r w:rsidRPr="005736DB">
        <w:rPr>
          <w:rFonts w:cs="Calibri"/>
          <w:b/>
        </w:rPr>
        <w:t>ΣΥΝΤΗΡΗΤΩΝ ΤΩΝ ΑΝΕΛΚΥΣΤΗΡΩΝ ΓΙΑ ΕΝΑ (1) ΕΤΟΣ, ΜΕ ΔΥΝΑΤΟΤΗΤΑ ΠΡΟΑΙΡΕΣΗΣ, ΣΥΝΟΛΙΚΗΣ ΠΡΟΫΠΟΛΟΓΙΖΟΜΕΝΗΣ ΔΑΠΑΝΗΣ 17.000,00€ ΜΕ ΦΠΑ .</w:t>
      </w:r>
    </w:p>
    <w:p w:rsidR="002B0BCE" w:rsidRDefault="002B0BCE" w:rsidP="002B0BCE">
      <w:pPr>
        <w:rPr>
          <w:rFonts w:ascii="Calibri" w:hAnsi="Calibri" w:cs="Calibri"/>
        </w:rPr>
      </w:pPr>
    </w:p>
    <w:tbl>
      <w:tblPr>
        <w:tblW w:w="9924" w:type="dxa"/>
        <w:tblInd w:w="-885" w:type="dxa"/>
        <w:tblLayout w:type="fixed"/>
        <w:tblLook w:val="04A0"/>
      </w:tblPr>
      <w:tblGrid>
        <w:gridCol w:w="5671"/>
        <w:gridCol w:w="1170"/>
        <w:gridCol w:w="1653"/>
        <w:gridCol w:w="1430"/>
      </w:tblGrid>
      <w:tr w:rsidR="002B0BCE" w:rsidRPr="0087568E" w:rsidTr="006921D2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 w:rsidRPr="0087568E">
              <w:rPr>
                <w:b/>
                <w:bCs/>
                <w:color w:val="000000"/>
                <w:lang w:eastAsia="el-GR"/>
              </w:rPr>
              <w:t>ΠΡΟΔΙΑΓΡΑΦΗ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 w:rsidRPr="0087568E">
              <w:rPr>
                <w:b/>
                <w:bCs/>
                <w:color w:val="000000"/>
                <w:lang w:eastAsia="el-GR"/>
              </w:rPr>
              <w:t>ΑΠΑΙΤΗΣΗ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 w:rsidRPr="0087568E">
              <w:rPr>
                <w:b/>
                <w:bCs/>
                <w:color w:val="000000"/>
                <w:lang w:eastAsia="el-GR"/>
              </w:rPr>
              <w:t>ΣΥΜΜΟΡΦΩΣΗ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 w:rsidRPr="0087568E">
              <w:rPr>
                <w:b/>
                <w:bCs/>
                <w:color w:val="000000"/>
                <w:lang w:eastAsia="el-GR"/>
              </w:rPr>
              <w:t>ΠΑΡΑΤΗΡ</w:t>
            </w:r>
            <w:r w:rsidRPr="0087568E">
              <w:rPr>
                <w:b/>
                <w:bCs/>
                <w:color w:val="000000"/>
                <w:lang w:eastAsia="el-GR"/>
              </w:rPr>
              <w:t>Η</w:t>
            </w:r>
            <w:r w:rsidRPr="0087568E">
              <w:rPr>
                <w:b/>
                <w:bCs/>
                <w:color w:val="000000"/>
                <w:lang w:eastAsia="el-GR"/>
              </w:rPr>
              <w:t>ΣΕΙΣ</w:t>
            </w:r>
          </w:p>
        </w:tc>
      </w:tr>
      <w:tr w:rsidR="002B0BCE" w:rsidRPr="0087568E" w:rsidTr="006921D2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shadow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 xml:space="preserve">1. Αντικείμενο.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21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color w:val="000000"/>
                <w:sz w:val="26"/>
                <w:szCs w:val="26"/>
                <w:lang w:eastAsia="el-GR"/>
              </w:rPr>
              <w:t>Ο διαγωνισμός αφορά στην ανάδειξη συνεργείων για τη συντήρηση και τις επισκευές βλαβών στους παρακάτω ανελκυστήρες.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0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rFonts w:ascii="Symbol" w:hAnsi="Symbol"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ascii="Symbol" w:hAnsi="Symbol" w:cs="Symbol"/>
                <w:color w:val="000000"/>
                <w:sz w:val="26"/>
                <w:szCs w:val="26"/>
                <w:lang w:eastAsia="el-GR"/>
              </w:rPr>
              <w:t></w:t>
            </w:r>
            <w:r w:rsidRPr="0087568E">
              <w:rPr>
                <w:rFonts w:ascii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  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Είκοσι τέσσερις (24) ανελκυστήρες, οι οποίοι λειτουργούν στο Ιπποκράτειο Νοσοκομείο.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6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rFonts w:ascii="Symbol" w:hAnsi="Symbol"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ascii="Symbol" w:hAnsi="Symbol" w:cs="Symbol"/>
                <w:color w:val="000000"/>
                <w:sz w:val="26"/>
                <w:szCs w:val="26"/>
                <w:lang w:eastAsia="el-GR"/>
              </w:rPr>
              <w:t></w:t>
            </w:r>
            <w:r w:rsidRPr="0087568E">
              <w:rPr>
                <w:rFonts w:ascii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  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Ένα (1) ανυψωτικό μηχάνημα υδραυλικού τ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ύ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που, για φορτοεκφόρτωση φιαλών αερίων δύο (2) στάσεων, ο οποίος λειτουργεί στο χώρο του υπ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ο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γείου κτιρίου Α (πτέρυγα Ι) Ιπποκράτειου Νοσοκ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ο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μείου, και υπάγεται στην χαμηλή κατηγορία επ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ι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κινδυνότητας, όπως προβλέπεται από τον Κανον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ι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σμό Ελέγχων Ανυψωτικών Μηχανημάτων, σύμφ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ω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να με την </w:t>
            </w:r>
            <w:proofErr w:type="spellStart"/>
            <w:r w:rsidRPr="0087568E">
              <w:rPr>
                <w:color w:val="000000"/>
                <w:sz w:val="26"/>
                <w:szCs w:val="26"/>
                <w:lang w:eastAsia="el-GR"/>
              </w:rPr>
              <w:t>υπ΄αριθ</w:t>
            </w:r>
            <w:proofErr w:type="spellEnd"/>
            <w:r w:rsidRPr="0087568E">
              <w:rPr>
                <w:color w:val="000000"/>
                <w:sz w:val="26"/>
                <w:szCs w:val="26"/>
                <w:lang w:eastAsia="el-GR"/>
              </w:rPr>
              <w:t>. οικ.15085/593/20.8.2003 ΚΥΑ (ΦΕΚ 1186/Β/25.8.2003) και πρέπει να ακολουθεί όλες τις διατάξεις του κανονισμού αυτού.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color w:val="000000"/>
                <w:sz w:val="26"/>
                <w:szCs w:val="26"/>
                <w:lang w:eastAsia="el-GR"/>
              </w:rPr>
              <w:t>Βλέπε ΠΑΡΑΡΤΗΜΑ Α.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rFonts w:ascii="Symbol" w:hAnsi="Symbol"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ascii="Symbol" w:hAnsi="Symbol" w:cs="Symbol"/>
                <w:color w:val="000000"/>
                <w:sz w:val="26"/>
                <w:szCs w:val="26"/>
                <w:lang w:eastAsia="el-GR"/>
              </w:rPr>
              <w:t></w:t>
            </w:r>
            <w:r w:rsidRPr="0087568E">
              <w:rPr>
                <w:rFonts w:ascii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  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Δύο (2) ανελκυστήρες (διπλής ταχύτητος) τριών (3) στάσεων οι οποίοι λειτουργούν στο Ν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ο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σοκομείο Αφροδίσιων &amp; Δερματικών Νόσων και τέσσερα (4) ανυψωτικά μηχανήματα υδραυλικού τύπου, τα οποία ακολουθούν τις διατάξεις του π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α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ραπάνω κανονισμού. Βλέπε ΠΑΡΑΡΤΗΜΑ Α1.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8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  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Η συντήρηση των ανελκυστήρων περιλαμβάνει: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lastRenderedPageBreak/>
              <w:t xml:space="preserve">1.1 Την </w:t>
            </w:r>
            <w:r w:rsidRPr="0087568E">
              <w:rPr>
                <w:color w:val="000000"/>
                <w:sz w:val="26"/>
                <w:szCs w:val="26"/>
                <w:u w:val="single"/>
                <w:lang w:eastAsia="el-GR"/>
              </w:rPr>
              <w:t>προληπτική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 συντήρηση που συνίσταται στη διενέργεια περιοδικών επιθεωρήσεων, ελέ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γ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χων και ρυθμίσεων σύμφωνα με τις τεχνικές πρ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ο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διαγραφές του εξοπλισμού καθώς και στους σχετ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ι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κούς κανονισμούς, οδηγίες και πρότυπα λειτου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ρ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γίας των εγκαταστάσεων.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21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  Στόχος της προληπτικής συντήρησης είναι η δι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α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σφάλιση της καλής, απρόσκοπτης και ασφαλούς λειτουργίας της εγκατάστασης, η εκτίμηση αντικ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α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τάστασης μερών της εγκατάστασης όπου προβλ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έ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πεται η φυσιολογική φθορά τους, η μείωση του κόστους λειτουργίας και η εξοικονόμηση ενέργε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ι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ας.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9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 xml:space="preserve">1.2 Την </w:t>
            </w:r>
            <w:r w:rsidRPr="0087568E">
              <w:rPr>
                <w:color w:val="000000"/>
                <w:sz w:val="26"/>
                <w:szCs w:val="26"/>
                <w:u w:val="single"/>
                <w:lang w:eastAsia="el-GR"/>
              </w:rPr>
              <w:t>κατασταλτική-επιδιορθωτική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 συντήρηση η οποία αποσκοπεί στην αποκατάσταση βλαβών που συνήθως εμφανίζονται αιφνιδίως και προκαλούν την ολική ή μερική ακινησία ή την υποβάθμιση λειτουργίας του εξοπλισμού.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 xml:space="preserve">1.3  Τη </w:t>
            </w:r>
            <w:r w:rsidRPr="0087568E">
              <w:rPr>
                <w:color w:val="000000"/>
                <w:sz w:val="26"/>
                <w:szCs w:val="26"/>
                <w:u w:val="single"/>
                <w:lang w:eastAsia="el-GR"/>
              </w:rPr>
              <w:t>βελτιωτική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 συντήρηση η οποία αποσκοπεί στην αναβάθμιση της εγκατάστασης και επιτυγχ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ά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νεται με την προσθήκη, επέκταση ή αντικατάστ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α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ση εξαρτημάτων, υλικών ή και ολόκληρης της 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ε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γκατάστασης.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27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  Στόχος της βελτιωτικής συντήρησης είναι ο ε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κ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συγχρονισμός της εγκατάστασης , η προσαρμογή της σε νεότερους κανονισμούς λειτουργίας, οι επ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ι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χειρησιακές ανάγκες, η μείωση του κόστους λε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ι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τουργίας και η διασφάλιση ανταλλακτικών.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shadow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 xml:space="preserve">2. Προληπτική συντήρηση.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9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2.1  Οι συντηρήσεις των ανελκυστήρων πρέπει να πραγματοποιούνται σύμφωνα με τις νέες διατ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ά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 xml:space="preserve">ξεις της Κ.Υ.Α. υπ΄αριθμ.οικ.Φ.Α/9.2/ΟΙΚ.28425/22-12-2008(ΦΕΚ 2604/Β/22-12-2008) και να περιλαμβάνουν: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20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color w:val="000000"/>
                <w:sz w:val="26"/>
                <w:szCs w:val="26"/>
                <w:lang w:eastAsia="el-GR"/>
              </w:rPr>
              <w:lastRenderedPageBreak/>
              <w:t>- Έλεγχο των ηλεκτρικών και μηχανικών διατάξεων ασφαλείας, καθώς και των υπόλοιπων εξαρτημ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ά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των του ανελκυστήρα, για εξακρίβωση και εκτίμ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η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ση ανασφαλούς λειτουργίας, στην οποία μπορεί να οδηγηθεί η εγκατάσταση του ανελκυστήρα 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ε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ξαιτίας μιας φθοράς, βλάβης ή και απορρύθμισης των μηχανικών / ηλεκτρικών διατάξεων ασφαλείας και των λοιπών εξαρτημάτων της εγκατάστασης.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7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- Απαραίτητες εργασίες για την αποκατάσταση της ασφαλούς λειτουργίας με εξάλειψη των βλαβών και των απορυθμίσεων.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2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- Καθαρισμό και λίπανση, όπου χρειάζεται, όλων των εξαρτημάτων σύμφωνα με τους κανόνες της τεχνικής και τις υποδείξεις των κατασκευαστών των εξαρτημάτων και των διατάξεων ασφαλείας.                   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0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2.2  Ο αριθμός των συντηρήσεων δεν πρέπει να είναι μικρότερος από είκοσι τέσσερις (24) συντ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η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 xml:space="preserve">ρήσεις το χρόνο ή δύο (2) συντηρήσεις το μήνα τουλάχιστον.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0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shadow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3. Επισκευές βλαβών – κατασταλτική συντήρηση.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3.1 Ο συντηρητής είναι υποχρεωμένος να απ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ο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στέλλει εξειδικευμένο τεχνικό υπάλληλό του, οπ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ο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τεδήποτε ειδοποιείται από τις αρμόδιες υπηρεσίες του Νοσοκομείου για βλάβες στους ανελκυστήρες, οι οποίες καλύπτονται με την παρούσα σύμβαση. Σε περίπτωση ταυτόχρονης εμφάνισης βλαβών σε 2-3 η περισσότερους ανελκυστήρες του Νοσοκ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ο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 xml:space="preserve">μείου και μη αντιμετώπισης αυτών άμεσα από 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έ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 xml:space="preserve">ναν τεχνικό ταυτοχρόνως, ο Ανάδοχος να φροντίζει να αποστέλλει όσο τεχνικούς χρειάζεται ούτως ώστε να αντιμετωπίζονται οι βλάβες αυτές όσο το 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lastRenderedPageBreak/>
              <w:t>δυνατόν γρηγορότερα.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lastRenderedPageBreak/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6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lastRenderedPageBreak/>
              <w:t>3.2  Η άφιξη του τεχνικού θα πρέπει να γίνεται το βραδύτερο σε δύο (2) ώρες από την πραγματοπο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ί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ηση της σχετικής κλήσης σε οποιαδήποτε ώρα του 24ώρου και οποιαδήποτε ημέρα εργάσιμη ή μη.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9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3.3 Η διαπίστωση συστηματικής παραβίασης του προηγούμενου όρου συνιστά σοβαρό λόγω κατα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γ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 xml:space="preserve">γελίας εκ μέρους του Νοσοκομείου της σύμβασης που θα καταρτισθεί.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23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3.4  Ο νόμιμος εκπρόσωπός του Νοσοκομείου, δεν μπορεί να αναθέτει την επισκευή ή λοιπές εργασ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ί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ες στους ανελκυστήρες σε άλλα πρόσωπα εκτός του υπεύθυνου συντηρητή.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5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3.5 Η κατασταλτική συντήρηση (επισκευές) γίνεται σε συνέχεια των αναγκών που προκύπτουν από τη φθορά χρήσης που παρουσιάζει η εγκατάσταση.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7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3.6  Στην τιμή της προσφοράς θα συμπεριλαμβ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ά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 xml:space="preserve">νονται </w:t>
            </w:r>
            <w:proofErr w:type="spellStart"/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μικροϋλικά</w:t>
            </w:r>
            <w:proofErr w:type="spellEnd"/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, όπως λαμπτήρες θαλάμου, ε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ν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 xml:space="preserve">δεικτικές λυχνίες, επαφές και ελατήρια θυρών 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ο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 xml:space="preserve">ρόφων </w:t>
            </w:r>
            <w:proofErr w:type="spellStart"/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κ.λ.π</w:t>
            </w:r>
            <w:proofErr w:type="spellEnd"/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 xml:space="preserve">. Ως </w:t>
            </w:r>
            <w:proofErr w:type="spellStart"/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μικροϋλικά</w:t>
            </w:r>
            <w:proofErr w:type="spellEnd"/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 xml:space="preserve"> νοούνται τα έχοντας αξία μικρότερης των δώδεκα ευρώ (12 € ) χωρίς ΦΠΑ.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7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lastRenderedPageBreak/>
              <w:t>3.7 Στην οικονομική προσφορά, πλέον της τιμής της συντήρησης, να κατατεθεί αναλυτικός τιμοκ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α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τάλογος ανταλλακτικών και εξαρτημάτων ο οποίος θα δεσμεύει το συντηρητή καθ’ όλη τη διάρκεια της σύμβασης για την αποκατάσταση βλαβών κ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α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θώς και για την αναβάθμιση της εγκατάστασης. Οι βλάβες μπορεί να προέρχονται από απρόβλεπτες καταστάσεις ή φυσιολογική φθορά. Ο τιμοκατάλ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ο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γος θα δοθεί σε τιμή μονάδος και θα περιλαμβάνει υλικά, ανταλλακτικά και εξαρτήματα.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7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color w:val="000000"/>
                <w:sz w:val="26"/>
                <w:szCs w:val="26"/>
                <w:lang w:eastAsia="el-GR"/>
              </w:rPr>
              <w:t>Η Υπηρεσία διατηρεί το δικαίωμα να προσκομίσει στον Συντηρητή όποια από τα παραπάνω υλικά διαθέτει στην αποθήκη της με δέσμευση του Σ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υ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ντηρητή να τα χρησιμοποιήσει για τυχόν βλάβες και αναβάθμιση λειτουργιών των ανελκυστήρων.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 Οι εργασίες αποκατάστασης για τυχόν βλάβες και αναβάθμιση λειτουργίας των ανελκυστήρων παραμένει στην υποχρέωση του Συντηρητή χωρίς 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ι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διαίτερη αμοιβή.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shadow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4. Βελτιωτική συντήρηση.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23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color w:val="000000"/>
                <w:sz w:val="26"/>
                <w:szCs w:val="26"/>
                <w:lang w:eastAsia="el-GR"/>
              </w:rPr>
              <w:t>Κατά καιρούς στους ανελκυστήρες πρέπει να εκτ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ε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λούνται εργασίες εκσυγχρονισμού ή αναβάθμισής τους, προκειμένου να βελτιώνονται τα χαρακτηρ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ι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στικά και ο τρόπος λειτουργίας τους, ώστε ο σ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υ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ντελεστής ασφαλείας να είναι ο βέλτιστος. Η βε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λ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τιωτική συντήρηση προβλέπει και τις Νομοθετικές αλλαγές-ρυθμίσεις σχετικά με την λειτουργία του ανελκυστήρα.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shadow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5. Υποχρεώσεις συντηρητή.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lastRenderedPageBreak/>
              <w:t>5.1 Οι εργασίες συντήρησης σ’ έναν ανελκυστήρα γίνονται αποκλειστικά και μόνο από συνεργείο σ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υ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ντήρησης, το οποίο έχει την απαιτούμενη άδεια από τη Διεύθυνση Ανάπτυξης της οικείας Ν.Α., έχει καταχωρηθεί στο μητρώο συντήρησης που τηρεί η Διεύθυνση αυτή και διαθέτει τα κατάλληλα όργ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α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να , μέσα και προσωπικό.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 xml:space="preserve">5.2 Για την εξασφάλιση σωστής και υπεύθυνης 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ε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κτέλεσης των εργασιών συντήρησης ανελκυστήρα, ο υπεύθυνος συντηρητής είναι υποχρεωμένος να τηρεί τους κανόνες και τις ισχύουσες διατάξεις του άρθρου 6 της υπ’ αριθ. οικ. Φ.Α/9.2/ΟΙΚ.28425(ΦΕΚ 2604/Β/22-12-2008) Κ.Υ.Α..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27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5.3 Επισυνάπτεται το ΠΑΡΑΡΤΗΜΑ Β, στο οποίο περιλαμβάνονται όλα όσα περιγράφονται ανωτ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έ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ρω.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shadow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6. Εγγυήσεις-χρόνος μη λειτουργίας.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25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6.1 Ο συντηρητής εγγυάται την ασφαλή και ομαλή λειτουργία του συνόλου των προαναφερθέντων ανελκυστήρων για 365 ημέρες τον χρόνο.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lastRenderedPageBreak/>
              <w:t>6.2  Για κάθε ανελκυστήρα δικαιολογείται ως μέγιστος χρόνος μη λειτουργίας ένα (1) 24ώρο ανά ημερολογιακό μήνα ή δώδεκα (12) 24ωρα ανά ημ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ε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ρολογιακό έτος.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8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6.3  Ως χρόνος μη λειτουργίας λογίζεται και η αν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α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γκαστική παύση λειτουργίας λόγω προληπτικής συντήρησης.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21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6.4 Ο ανάδοχος υποχρεούται εκτός της ανά 15νθημέρου συντήρησης, όταν καλείται από την υπηρεσία για την αποκατάσταση βλαβών, να σπεύδει το πολύ εντός δύο (2) ωρών, όλες τις ημ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έ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ρες και ώρες, εργάσιμες ή μη εργάσιμες. Σε περ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ί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 xml:space="preserve">πτωση εγκλεισμού ατόμων το παραπάνω χρονικό διάστημα μειώνεται σε μία (1) ώρα, για την </w:t>
            </w:r>
            <w:r w:rsidRPr="0087568E">
              <w:rPr>
                <w:color w:val="000000"/>
                <w:sz w:val="26"/>
                <w:szCs w:val="26"/>
                <w:u w:val="single"/>
                <w:lang w:eastAsia="el-GR"/>
              </w:rPr>
              <w:t>επε</w:t>
            </w:r>
            <w:r w:rsidRPr="0087568E">
              <w:rPr>
                <w:color w:val="000000"/>
                <w:sz w:val="26"/>
                <w:szCs w:val="26"/>
                <w:u w:val="single"/>
                <w:lang w:eastAsia="el-GR"/>
              </w:rPr>
              <w:t>ί</w:t>
            </w:r>
            <w:r w:rsidRPr="0087568E">
              <w:rPr>
                <w:color w:val="000000"/>
                <w:sz w:val="26"/>
                <w:szCs w:val="26"/>
                <w:u w:val="single"/>
                <w:lang w:eastAsia="el-GR"/>
              </w:rPr>
              <w:t xml:space="preserve">γουσα 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επέμβαση ο χρόνος μειώνεται σε μισή ώρα (30’) το μέγιστο.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7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6.5 Για κάθε καθυστέρηση άφιξης πέραν του χρ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ο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νικού διαστήματος της παρ.6.4 θα επιβάλλεται ποινική ρήτρα ύψους 200,00 €, ως αποζημίωση για αυταπόδεικτη βλάβη των συμφερόντων του Νοσ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ο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κομείου.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shadow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7. Ειδικές βλάβες.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9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7.1  Με την παρούσα συμφωνείται ότι από τις ρυθμίσεις των προηγούμενων άρθρων εξαιρούνται βλάβες που προέρχονται: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21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lastRenderedPageBreak/>
              <w:t>7.1.1  Από θεομηνίες και γενικώς από συμβάντα χαρακτηριζόμενα σαν ανώτερη βία.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24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color w:val="000000"/>
                <w:sz w:val="26"/>
                <w:szCs w:val="26"/>
                <w:lang w:eastAsia="el-GR"/>
              </w:rPr>
              <w:t>7.1.2  Από κακή λειτουργία των εγκαταστάσεων του Νοσοκομείου (π.χ. πλημμύρες  στις εγκατ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α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 xml:space="preserve">στάσεις φρεατίων </w:t>
            </w:r>
            <w:proofErr w:type="spellStart"/>
            <w:r w:rsidRPr="0087568E">
              <w:rPr>
                <w:color w:val="000000"/>
                <w:sz w:val="26"/>
                <w:szCs w:val="26"/>
                <w:lang w:eastAsia="el-GR"/>
              </w:rPr>
              <w:t>κ.λ.π</w:t>
            </w:r>
            <w:proofErr w:type="spellEnd"/>
            <w:r w:rsidRPr="0087568E">
              <w:rPr>
                <w:color w:val="000000"/>
                <w:sz w:val="26"/>
                <w:szCs w:val="26"/>
                <w:lang w:eastAsia="el-GR"/>
              </w:rPr>
              <w:t>.).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color w:val="000000"/>
                <w:sz w:val="26"/>
                <w:szCs w:val="26"/>
                <w:lang w:eastAsia="el-GR"/>
              </w:rPr>
              <w:t>7.1.3  Από βίαιη συμπεριφορά ή βανδαλισμούς στις καλυπτόμενες εγκαταστάσεις.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3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7.2  Σε περίπτωση βλάβης προερχόμενης από τις αιτίες που περιγράφονται ανωτέρω , συνάπτεται ειδική συμφωνία για την αποκατάσταση τους και δεν ισχύει η προσμέτρηση χρόνου μη λειτουργίας 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shadow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8. Γενικές διατάξεις 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20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8.1 Ο συντηρητής είναι υποχρεωμένος να φέρει άδεια συνεργείου συντήρησης όπως την προβλ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έ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 xml:space="preserve">πουν οι ισχύουσες διατάξεις του άρθρου 7 της </w:t>
            </w:r>
            <w:proofErr w:type="spellStart"/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υπ΄</w:t>
            </w:r>
            <w:proofErr w:type="spellEnd"/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 xml:space="preserve"> αριθ. οικ. Φ.Α./9.2/ΟΙΚ.28425( ΦΕΚ2604/Β/22-12-2008) Κ.Υ.Α..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8.2 Τυχόν παράλειψη εκπλήρωσης των υποχρε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ώ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σεων του συντηρητή της προηγούμενης παραγρ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ά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φου συνιστά σπουδαίο λόγο καταγγελίας της σύ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μ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βασης εκ μέρους του Νοσοκομείου.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0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lastRenderedPageBreak/>
              <w:t>8.3  Αρμόδια δικαστήρια για την εκτέλεση των διαφορών που τυχόν προκύψουν κατά την εφαρμ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ο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 xml:space="preserve">γή της σύμβασης είναι τα δικαστήρια </w:t>
            </w:r>
            <w:proofErr w:type="spellStart"/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Θεσ</w:t>
            </w:r>
            <w:proofErr w:type="spellEnd"/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/νίκης.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3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 xml:space="preserve">8.4 Ο συντηρητής θα πρέπει να καταθέσει στην </w:t>
            </w:r>
            <w:proofErr w:type="spellStart"/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Υποδ</w:t>
            </w:r>
            <w:proofErr w:type="spellEnd"/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/</w:t>
            </w:r>
            <w:proofErr w:type="spellStart"/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νση</w:t>
            </w:r>
            <w:proofErr w:type="spellEnd"/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 xml:space="preserve"> Οικονομικού ασφαλιστήρια συμβόλαια που θα καλύπτουν την αστική ευθύνη για τυχόν ατυχήματα, με ασφαλιζόμενα όρια για κάθε ανε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λ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κυστήρα ως εξής: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7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8.4.1 Καθ’ όλη τη διάρκεια ισχύος της σύμβασης και των παρατάσεων αυτής, ο συντηρητής ευθύν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ε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ται για την πιστή τήρηση και εφαρμογή των κείμ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ε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νων διατάξεων ( νομοθετικών &amp; αστυνομικών) και την έγκαιρη ειδοποίηση των αρμοδίων υπηρεσιών προκειμένου για τη διακοπή της συντήρησης.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1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8.4.2 Ο συντηρητής φέρει ακέραια την αστική ε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υ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θύνη για την περίπτωση ατυχήματος προερχόμενο από αμέλεια ή παράλειψη δική του ή των συνε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ρ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γείων του, υποχρεούμενος να αποζημιώσει τους τυχόν παθόντες για κάθε σωματική βλάβη που προκλήθηκε από το ατύχημα και κάθε ζημία θετική ή αποθετική. Αν για κάποιο ατύχημα κοινοποιηθεί στο Νοσοκομείο αγωγή αποζημίωσης, ο συντηρ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η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τής οφείλει να παρέμβει εφόσον βέβαια του αν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α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κοινωθεί έγκαιρα και να αναλάβει αυτός τον δικ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α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στικό αγώνα και την όλη δικαστική δαπάνη.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20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8.5 Σε περίπτωση που το Νοσοκομείο διακόψει τη λειτουργία οποιουδήποτε ανελκυστήρα (π.χ. αν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α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κατασκευή κλπ.) οφείλει να ενημερώσει το συντ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η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ρητή τουλάχιστον μια εβδομάδα προ της έναρξης της απόφασής του. Κατόπιν τούτου ο συντηρητής δε θα φέρει καμία οικονομική αξίωση για τους σ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υ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γκεκριμένους ανελκυστήρες εφεξής.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8.6 Στην οικονομική προσφορά θα αναφέρεται ξ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ε</w:t>
            </w:r>
            <w:r w:rsidRPr="0087568E">
              <w:rPr>
                <w:bCs/>
                <w:color w:val="000000"/>
                <w:sz w:val="26"/>
                <w:szCs w:val="26"/>
                <w:lang w:eastAsia="el-GR"/>
              </w:rPr>
              <w:t>χωριστά η τιμή για κάθε ανελκυστήρα.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shadow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9. Ποιοτικά Χαρακτηριστικά.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4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shadow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lastRenderedPageBreak/>
              <w:t>Ο συμμετέχων επί ποινή αποκλεισμού, οφείλει να συγκεντρώνει τα ακόλουθα προσόντα και να κ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α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ταθέσει τα σχετικά αποδεικτικά έγγραφα.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23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shadow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9.1 Να διαθέτει μόνιμο προσωπικό τουλάχιστον 20 ατόμων, εκ των οποίων κατ’ ελάχιστο τα 15 άτομα να είναι εξειδικευμένοι ηλεκτροτεχνίτες ή μηχαν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ι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κοί με έδρα τη Θεσσαλονίκη, ώστε να μπορούν να ανταποκριθούν σε συντηρήσεις, βλάβες ή επ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ι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σκευές.</w:t>
            </w:r>
            <w:r w:rsidRPr="0087568E">
              <w:rPr>
                <w:shadow/>
                <w:color w:val="000000"/>
                <w:lang w:eastAsia="el-GR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23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 xml:space="preserve">  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 xml:space="preserve">9.2 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Από τους ανωτέρω εξειδικευμένους υπαλλ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ή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λους, τουλάχιστον δύο να είναι υπεύθυνοι ΣΥΝΤ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Η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ΡΗΤΕΣ και να έχουν τρία ΣΥΝΕΡΓΕΙΑ συντήρησης  ώστε να μπορούν να συντηρούν τον εξοπλισμό στην καθορισμένη περιοδικότητα (δύο συντηρ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ή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σεις μηνιαίως) και να ανταποκρίνονται στους χρ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ό</w:t>
            </w:r>
            <w:r w:rsidRPr="0087568E">
              <w:rPr>
                <w:color w:val="000000"/>
                <w:sz w:val="26"/>
                <w:szCs w:val="26"/>
                <w:lang w:eastAsia="el-GR"/>
              </w:rPr>
              <w:t>νους έγκαιρης προσέλευσης σε έκτακτες κλήσεις.</w:t>
            </w:r>
            <w:r w:rsidRPr="0087568E">
              <w:rPr>
                <w:color w:val="000000"/>
                <w:lang w:eastAsia="el-GR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10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shadow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9.3 Να προσκομίσει κατάσταση προσωπικού θε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ω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ρημένη από την αρμόδια Επιθεώρηση Εργασίας, από την οποία θα προκύπτουν τα προσόντα και η εμπειρία του τεχνικού προσωπικού.</w:t>
            </w:r>
            <w:r w:rsidRPr="0087568E">
              <w:rPr>
                <w:shadow/>
                <w:color w:val="000000"/>
                <w:lang w:eastAsia="el-GR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24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shadow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9.4 Να διαθέτει διαγνωστικό εργαλείο βλαβών για τον πίνακα αυτοματισμών του κατασκευαστή OTIS, ώστε να μπορεί να διαγνώσει ηλεκτρονικές βλ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ά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βες. Να προσκομιστεί επικυρωμένο αντίγραφο τιμολογίου αγοράς προ της δημοσίευσης του παρ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ό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ντος  και σειριακός αριθμός του διαγνωστικού.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1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shadow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 xml:space="preserve">9.5 Οι οικονομικοί φορείς που συμμετέχουν στη διαδικασία σύναψης της παρούσας σύμβασης 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α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παιτείται να έχουν Ασφάλεια έναντι  ατυχημάτων για σωματικές Βλάβες κατ’ άτομο (συμπεριλαμβ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α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νομένης της ψυχικής οδύνης ή ηθικής βλάβης):  €300.000,00 και με ανώτατο όριο κάλυψης για π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ε</w:t>
            </w:r>
            <w:r w:rsidRPr="0087568E">
              <w:rPr>
                <w:shadow/>
                <w:color w:val="000000"/>
                <w:sz w:val="26"/>
                <w:szCs w:val="26"/>
                <w:lang w:eastAsia="el-GR"/>
              </w:rPr>
              <w:t>ρισσότερα από ένα ατυχήματα € 1.500.000,00.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</w:tbl>
    <w:p w:rsidR="002B0BCE" w:rsidRDefault="002B0BCE" w:rsidP="002B0BCE">
      <w:pPr>
        <w:jc w:val="center"/>
        <w:rPr>
          <w:rFonts w:cs="Calibri"/>
          <w:b/>
          <w:bCs/>
          <w:color w:val="000000"/>
        </w:rPr>
      </w:pPr>
    </w:p>
    <w:p w:rsidR="002B0BCE" w:rsidRDefault="002B0BCE" w:rsidP="002B0BCE">
      <w:pPr>
        <w:jc w:val="center"/>
        <w:rPr>
          <w:rFonts w:cs="Calibri"/>
          <w:b/>
          <w:bCs/>
          <w:color w:val="000000"/>
        </w:rPr>
      </w:pPr>
    </w:p>
    <w:p w:rsidR="002B0BCE" w:rsidRDefault="002B0BCE" w:rsidP="002B0BCE">
      <w:pPr>
        <w:jc w:val="center"/>
        <w:rPr>
          <w:rFonts w:cs="Calibri"/>
          <w:b/>
          <w:bCs/>
          <w:color w:val="000000"/>
        </w:rPr>
      </w:pPr>
    </w:p>
    <w:p w:rsidR="002B0BCE" w:rsidRDefault="002B0BCE" w:rsidP="002B0BCE">
      <w:pPr>
        <w:jc w:val="center"/>
        <w:rPr>
          <w:rFonts w:cs="Calibri"/>
          <w:b/>
          <w:bCs/>
          <w:color w:val="000000"/>
        </w:rPr>
      </w:pPr>
    </w:p>
    <w:p w:rsidR="002B0BCE" w:rsidRPr="00515A52" w:rsidRDefault="002B0BCE" w:rsidP="002B0BCE">
      <w:pPr>
        <w:jc w:val="both"/>
        <w:rPr>
          <w:b/>
          <w:sz w:val="26"/>
          <w:szCs w:val="26"/>
          <w:u w:val="single"/>
        </w:rPr>
      </w:pPr>
      <w:r w:rsidRPr="00515A52">
        <w:rPr>
          <w:b/>
          <w:sz w:val="26"/>
          <w:szCs w:val="26"/>
          <w:u w:val="single"/>
        </w:rPr>
        <w:t>ΠΑΡΑΡΤΗΜΑ</w:t>
      </w:r>
      <w:r>
        <w:rPr>
          <w:b/>
          <w:sz w:val="26"/>
          <w:szCs w:val="26"/>
          <w:u w:val="single"/>
        </w:rPr>
        <w:t xml:space="preserve"> </w:t>
      </w:r>
      <w:r w:rsidRPr="00515A52">
        <w:rPr>
          <w:b/>
          <w:sz w:val="26"/>
          <w:szCs w:val="26"/>
          <w:u w:val="single"/>
        </w:rPr>
        <w:t>Α</w:t>
      </w:r>
    </w:p>
    <w:p w:rsidR="002B0BCE" w:rsidRPr="00032986" w:rsidRDefault="002B0BCE" w:rsidP="002B0BCE">
      <w:pPr>
        <w:ind w:left="-30" w:right="-514"/>
        <w:rPr>
          <w:sz w:val="26"/>
          <w:szCs w:val="26"/>
        </w:rPr>
      </w:pPr>
      <w:r w:rsidRPr="00032986">
        <w:rPr>
          <w:sz w:val="26"/>
          <w:szCs w:val="26"/>
        </w:rPr>
        <w:t xml:space="preserve">ΠΙΝΑΚΑΣ ΑΝΕΛΚΥΣΤΗΡΩΝ ΙΠΠΟΚΡΑΤΕΙΟΥ ΝΟΣΟΚΟΜΕΙΟΥ </w:t>
      </w:r>
      <w:r>
        <w:rPr>
          <w:sz w:val="26"/>
          <w:szCs w:val="26"/>
        </w:rPr>
        <w:t>(</w:t>
      </w:r>
      <w:r w:rsidRPr="00032986">
        <w:rPr>
          <w:sz w:val="26"/>
          <w:szCs w:val="26"/>
        </w:rPr>
        <w:t>ΝΑΙ</w:t>
      </w:r>
      <w:r>
        <w:rPr>
          <w:sz w:val="26"/>
          <w:szCs w:val="26"/>
        </w:rPr>
        <w:t xml:space="preserve"> όπως αναγράφονται στις  τεχνικές προδιαγραφές)</w:t>
      </w:r>
    </w:p>
    <w:p w:rsidR="002B0BCE" w:rsidRPr="00032986" w:rsidRDefault="002B0BCE" w:rsidP="002B0BCE">
      <w:pPr>
        <w:jc w:val="both"/>
        <w:rPr>
          <w:b/>
          <w:sz w:val="26"/>
          <w:szCs w:val="26"/>
        </w:rPr>
      </w:pPr>
      <w:r w:rsidRPr="00515A52">
        <w:rPr>
          <w:b/>
          <w:sz w:val="26"/>
          <w:szCs w:val="26"/>
          <w:u w:val="single"/>
        </w:rPr>
        <w:t>ΠΑΡΑΡΤΗΜΑ Α1</w:t>
      </w:r>
    </w:p>
    <w:p w:rsidR="002B0BCE" w:rsidRPr="00032986" w:rsidRDefault="002B0BCE" w:rsidP="002B0BCE">
      <w:pPr>
        <w:ind w:left="-30" w:right="-514"/>
        <w:rPr>
          <w:sz w:val="26"/>
          <w:szCs w:val="26"/>
        </w:rPr>
      </w:pPr>
      <w:r w:rsidRPr="00032986">
        <w:rPr>
          <w:sz w:val="26"/>
          <w:szCs w:val="26"/>
        </w:rPr>
        <w:t xml:space="preserve"> ΠΙΝΑΚΑΣ ΑΝΕΛΚΥΣΤΗΡΩΝ ΝΟΣΟΚΟΜΕΙΟΥ ΑΦΡΟΔΙΣΙΩΝ ΚΑΙ ΔΕΡΜΑΤΙΚΩΝ ΝΟΣΩΝ ΘΕΣΣΑΛΟΝΙΚΗΣ</w:t>
      </w:r>
      <w:r>
        <w:rPr>
          <w:sz w:val="26"/>
          <w:szCs w:val="26"/>
        </w:rPr>
        <w:t xml:space="preserve"> (</w:t>
      </w:r>
      <w:r w:rsidRPr="00032986">
        <w:rPr>
          <w:sz w:val="26"/>
          <w:szCs w:val="26"/>
        </w:rPr>
        <w:t>ΝΑΙ</w:t>
      </w:r>
      <w:r>
        <w:rPr>
          <w:sz w:val="26"/>
          <w:szCs w:val="26"/>
        </w:rPr>
        <w:t xml:space="preserve"> όπως αναγράφονται στις  τεχνικές προδιαγραφές)</w:t>
      </w:r>
    </w:p>
    <w:p w:rsidR="002B0BCE" w:rsidRPr="0091780D" w:rsidRDefault="002B0BCE" w:rsidP="002B0BCE">
      <w:pPr>
        <w:ind w:right="-514"/>
        <w:rPr>
          <w:sz w:val="26"/>
          <w:szCs w:val="26"/>
        </w:rPr>
      </w:pPr>
    </w:p>
    <w:p w:rsidR="002B0BCE" w:rsidRDefault="002B0BCE" w:rsidP="002B0BCE">
      <w:pPr>
        <w:jc w:val="center"/>
        <w:rPr>
          <w:rFonts w:cs="Calibri"/>
          <w:b/>
          <w:bCs/>
          <w:color w:val="000000"/>
        </w:rPr>
      </w:pPr>
    </w:p>
    <w:tbl>
      <w:tblPr>
        <w:tblW w:w="8866" w:type="dxa"/>
        <w:tblInd w:w="87" w:type="dxa"/>
        <w:tblLayout w:type="fixed"/>
        <w:tblLook w:val="04A0"/>
      </w:tblPr>
      <w:tblGrid>
        <w:gridCol w:w="5408"/>
        <w:gridCol w:w="1170"/>
        <w:gridCol w:w="673"/>
        <w:gridCol w:w="1615"/>
      </w:tblGrid>
      <w:tr w:rsidR="002B0BCE" w:rsidRPr="0087568E" w:rsidTr="006921D2">
        <w:trPr>
          <w:trHeight w:val="300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b/>
                <w:bCs/>
                <w:color w:val="000000"/>
                <w:lang w:eastAsia="el-GR"/>
              </w:rPr>
            </w:pPr>
            <w:r w:rsidRPr="0087568E">
              <w:rPr>
                <w:b/>
                <w:bCs/>
                <w:color w:val="000000"/>
                <w:lang w:eastAsia="el-GR"/>
              </w:rPr>
              <w:t>ΠΡΟΔΙΑΓΡΑΦΗ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 w:rsidRPr="0087568E">
              <w:rPr>
                <w:b/>
                <w:bCs/>
                <w:color w:val="000000"/>
                <w:lang w:eastAsia="el-GR"/>
              </w:rPr>
              <w:t>ΑΠΑΙΤΗΣΗ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 w:rsidRPr="0087568E">
              <w:rPr>
                <w:b/>
                <w:bCs/>
                <w:color w:val="000000"/>
                <w:lang w:eastAsia="el-GR"/>
              </w:rPr>
              <w:t>ΣΥΜΜΟΡΦΩΣΗ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 w:rsidRPr="0087568E">
              <w:rPr>
                <w:b/>
                <w:bCs/>
                <w:color w:val="000000"/>
                <w:lang w:eastAsia="el-GR"/>
              </w:rPr>
              <w:t>ΠΑΡΑΤΗΡΗΣΕΙΣ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u w:val="single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u w:val="single"/>
                <w:lang w:eastAsia="el-GR"/>
              </w:rPr>
              <w:t>ΤΕΧΝΙΚΕΣ ΠΡΟΔΙΑΓΡΑΦΕΣ ΠΡΟΛΗΠΤΙΚΗΣ Σ</w:t>
            </w:r>
            <w:r w:rsidRPr="0087568E">
              <w:rPr>
                <w:rFonts w:cs="Arial"/>
                <w:color w:val="000000"/>
                <w:sz w:val="26"/>
                <w:szCs w:val="26"/>
                <w:u w:val="single"/>
                <w:lang w:eastAsia="el-GR"/>
              </w:rPr>
              <w:t>Υ</w:t>
            </w:r>
            <w:r w:rsidRPr="0087568E">
              <w:rPr>
                <w:rFonts w:cs="Arial"/>
                <w:color w:val="000000"/>
                <w:sz w:val="26"/>
                <w:szCs w:val="26"/>
                <w:u w:val="single"/>
                <w:lang w:eastAsia="el-GR"/>
              </w:rPr>
              <w:t>ΝΤΗΡΗΣΗΣ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u w:val="single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u w:val="single"/>
                <w:lang w:eastAsia="el-GR"/>
              </w:rPr>
              <w:t>Α. ΜΗΝΙΑΙΑ ΣΥΝΤΗΡΗΣΗ ( 2 επισκέψεις 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i/>
                <w:iCs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i/>
                <w:iCs/>
                <w:color w:val="000000"/>
                <w:sz w:val="26"/>
                <w:szCs w:val="26"/>
                <w:lang w:eastAsia="el-GR"/>
              </w:rPr>
              <w:t>1. ΟΜΑΛΗ ΛΕΙΤΟΥΡΓΙΑ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Έλεγχος ομαλής διαδρομής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Έλεγχος λήψης κλήσεων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Έλεγχος ισοστάθμισης στάσεων θαλάμου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Έλεγχος λειτουργίας ενδεικτικών λυχνιών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Έλεγχος λειτουργίας θυρών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Έλεγχος λειτουργίας κωδώνων κινδύνου, τ</w:t>
            </w: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η</w:t>
            </w: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 xml:space="preserve">λεφώνων.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i/>
                <w:iCs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i/>
                <w:iCs/>
                <w:color w:val="000000"/>
                <w:sz w:val="26"/>
                <w:szCs w:val="26"/>
                <w:lang w:eastAsia="el-GR"/>
              </w:rPr>
              <w:t>2. ΚΑΘΑΡΙΟΤΗΤΑ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Μηχανοστάσιο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Οροφή θαλάμου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Πυθμένα Φρέατος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i/>
                <w:iCs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i/>
                <w:iCs/>
                <w:color w:val="000000"/>
                <w:sz w:val="26"/>
                <w:szCs w:val="26"/>
                <w:lang w:eastAsia="el-GR"/>
              </w:rPr>
              <w:t>3. ΒΑΡΟΥΛΚΟ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Έλεγχος λίπανση βαρούλκου κουζινέτων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Έλεγχος κινητήρα, επαφές του, καρβουνάκια, συλλέκτης.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i/>
                <w:iCs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i/>
                <w:iCs/>
                <w:color w:val="000000"/>
                <w:sz w:val="26"/>
                <w:szCs w:val="26"/>
                <w:lang w:eastAsia="el-GR"/>
              </w:rPr>
              <w:t>4. ΦΡΕΝΑ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Έλεγχος λειτουργίας φρένο, καθαριότητα-ρύθμιση αυτού.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 xml:space="preserve">- Έλεγχος καταστάσεως </w:t>
            </w:r>
            <w:proofErr w:type="spellStart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φερμούιτ</w:t>
            </w:r>
            <w:proofErr w:type="spellEnd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 xml:space="preserve">- Έλεγχος διακόπτου </w:t>
            </w:r>
            <w:proofErr w:type="spellStart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ρεγουλατόρου</w:t>
            </w:r>
            <w:proofErr w:type="spellEnd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i/>
                <w:iCs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i/>
                <w:iCs/>
                <w:color w:val="000000"/>
                <w:sz w:val="26"/>
                <w:szCs w:val="26"/>
                <w:lang w:eastAsia="el-GR"/>
              </w:rPr>
              <w:t>5. ΑΥΤΟΜΑΤΕΣ ΠΟΡΤΕΣ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Έλεγχος κλειδαριάς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Έλεγχος συρματόσχοινου πόρτας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Έλεγχος κινητήρα πόρτας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Καθαρισμός μηχανισμού και λίπανσης αυτού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i/>
                <w:iCs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i/>
                <w:iCs/>
                <w:color w:val="000000"/>
                <w:sz w:val="26"/>
                <w:szCs w:val="26"/>
                <w:lang w:eastAsia="el-GR"/>
              </w:rPr>
              <w:lastRenderedPageBreak/>
              <w:t>6. ΟΔΗΓΟΙ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Λάδωμα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i/>
                <w:iCs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i/>
                <w:iCs/>
                <w:color w:val="000000"/>
                <w:sz w:val="26"/>
                <w:szCs w:val="26"/>
                <w:lang w:eastAsia="el-GR"/>
              </w:rPr>
              <w:t>7. ΣΥΡΜΑΤΟΣΧΟΙΝΑ / ΙΜΑΝΤΕΣ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Έλεγχος συρματόσχοινων / ιμάντων για φθορά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Έλεγχος συρματόσχοινων / ιμάντων για επιμ</w:t>
            </w: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ή</w:t>
            </w: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κυνση.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i/>
                <w:iCs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i/>
                <w:iCs/>
                <w:color w:val="000000"/>
                <w:sz w:val="26"/>
                <w:szCs w:val="26"/>
                <w:lang w:eastAsia="el-GR"/>
              </w:rPr>
              <w:t>8. ΕΥΚΑΜΠΤΟ ΚΑΛΩΔΙΟ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Έλεγχος καλωδίου για φθορά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i/>
                <w:iCs/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i/>
                <w:iCs/>
                <w:color w:val="000000"/>
                <w:sz w:val="26"/>
                <w:szCs w:val="26"/>
                <w:lang w:eastAsia="el-GR"/>
              </w:rPr>
              <w:t>9. ΦΩΤΙΣΜΟΣ ΘΑΛΑΜΟΥ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 Έλεγχος φωτισμού θαλάμου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 xml:space="preserve">- Αντικατάσταση φθαρμένων λαμπτήρων.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u w:val="single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u w:val="single"/>
                <w:lang w:eastAsia="el-GR"/>
              </w:rPr>
              <w:t>Β. ΤΡΙΜΗΝΙΑΙΑ ΣΥΝΤΗΡΗΣΗ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u w:val="single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u w:val="single"/>
                <w:lang w:eastAsia="el-GR"/>
              </w:rPr>
              <w:t>ΜΗΧΑΝΟΣΤΑΣΙΟ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 xml:space="preserve">1. Έλεγχος ατέρμονος και </w:t>
            </w:r>
            <w:proofErr w:type="spellStart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φερμουίτ</w:t>
            </w:r>
            <w:proofErr w:type="spellEnd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 xml:space="preserve">2. Έλεγχος </w:t>
            </w:r>
            <w:proofErr w:type="spellStart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controller</w:t>
            </w:r>
            <w:proofErr w:type="spellEnd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 xml:space="preserve">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3. Έλεγχος καθαριότητας, φωτισμού, θερμοκρ</w:t>
            </w: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α</w:t>
            </w: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 xml:space="preserve">σίας, θορύβων.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4. Έλεγχος τάσεων παροχών και ασφαλειών.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5. Έλεγχος λειτουργίας ασφαλιστικών διακ</w:t>
            </w: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ο</w:t>
            </w: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πτών και κυκλωμάτων.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6. Σύσφιξη συνδέσεων.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 xml:space="preserve">7. Λίπανση </w:t>
            </w:r>
            <w:proofErr w:type="spellStart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ρεγουλατόρου</w:t>
            </w:r>
            <w:proofErr w:type="spellEnd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8. Καθαρισμός μηχανισμών μηχανοστασίου.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u w:val="single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u w:val="single"/>
                <w:lang w:eastAsia="el-GR"/>
              </w:rPr>
              <w:t>ΦΡΕΑΡ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 xml:space="preserve">1. Έλεγχος συρματόσχοινων αναρτήσεως και </w:t>
            </w:r>
            <w:proofErr w:type="spellStart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ρ</w:t>
            </w: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ε</w:t>
            </w: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γουλατόρου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2. Έλεγχος κλήσεων-λαμπάκια.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3. Έλεγχος φωτισμού φρέατος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4. Έλεγχος επαφών θυρών-ασφαλιστικών δι</w:t>
            </w: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α</w:t>
            </w: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κοπτών.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 xml:space="preserve">5. Έλεγχος εύκαμπτων καλωδίων και στηρίξεως αυτών.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6. Έλεγχος στηριγμάτων οδηγών-</w:t>
            </w:r>
            <w:proofErr w:type="spellStart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κλεμμών</w:t>
            </w:r>
            <w:proofErr w:type="spellEnd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-δοκών.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7. Έλεγχος και καθαρισμός εξωτερικών θυρών.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 xml:space="preserve">8. Λίπανση </w:t>
            </w:r>
            <w:proofErr w:type="spellStart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κεφαλαριών</w:t>
            </w:r>
            <w:proofErr w:type="spellEnd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-οδηγών-</w:t>
            </w:r>
            <w:proofErr w:type="spellStart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συρματόσχοινω</w:t>
            </w:r>
            <w:proofErr w:type="spellEnd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ν.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u w:val="single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u w:val="single"/>
                <w:lang w:eastAsia="el-GR"/>
              </w:rPr>
              <w:t>ΘΑΛΑΜΟΣ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1. Έλεγχος κλήσεων-λαμπάκια-τηλεφώνων-ασφαλιστικών διακοπτών.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2. Έλεγχος φωτισμού θαλάμου και ανεμιστήρα.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 xml:space="preserve">3. Έλεγχος, καθαρισμός και λίπανση </w:t>
            </w:r>
            <w:proofErr w:type="spellStart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door</w:t>
            </w:r>
            <w:proofErr w:type="spellEnd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 xml:space="preserve"> </w:t>
            </w:r>
            <w:proofErr w:type="spellStart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operator</w:t>
            </w:r>
            <w:proofErr w:type="spellEnd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4. Έλεγχος και καθαρισμός εσωτερικών θυρών.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5. Έλεγχος, λίπανση τροχαλιών.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val="en-US"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val="en-US" w:eastAsia="el-GR"/>
              </w:rPr>
              <w:lastRenderedPageBreak/>
              <w:t xml:space="preserve">6. </w:t>
            </w: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Σύσφιξη</w:t>
            </w:r>
            <w:r w:rsidRPr="0087568E">
              <w:rPr>
                <w:rFonts w:cs="Arial"/>
                <w:color w:val="000000"/>
                <w:sz w:val="26"/>
                <w:szCs w:val="26"/>
                <w:lang w:val="en-US" w:eastAsia="el-GR"/>
              </w:rPr>
              <w:t xml:space="preserve"> </w:t>
            </w: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βιδών</w:t>
            </w:r>
            <w:r w:rsidRPr="0087568E">
              <w:rPr>
                <w:rFonts w:cs="Arial"/>
                <w:color w:val="000000"/>
                <w:sz w:val="26"/>
                <w:szCs w:val="26"/>
                <w:lang w:val="en-US" w:eastAsia="el-GR"/>
              </w:rPr>
              <w:t xml:space="preserve"> (door operator-</w:t>
            </w: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αρπαγής</w:t>
            </w:r>
            <w:r w:rsidRPr="0087568E">
              <w:rPr>
                <w:rFonts w:cs="Arial"/>
                <w:color w:val="000000"/>
                <w:sz w:val="26"/>
                <w:szCs w:val="26"/>
                <w:lang w:val="en-US" w:eastAsia="el-GR"/>
              </w:rPr>
              <w:t>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u w:val="single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u w:val="single"/>
                <w:lang w:eastAsia="el-GR"/>
              </w:rPr>
              <w:t>ΠΥΘΜΕΝΑΣ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1. Έλεγχος ασφαλιστικών διακοπτών πυθμένα.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2. Έλεγχος μήκους συρματόσχοινων.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3. Έλεγχος και λίπανση τροχαλιών πυθμένα.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 xml:space="preserve">4. Έλεγχος θορύβων και </w:t>
            </w:r>
            <w:proofErr w:type="spellStart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αντιδονητικών</w:t>
            </w:r>
            <w:proofErr w:type="spellEnd"/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 xml:space="preserve"> μηχαν</w:t>
            </w: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ι</w:t>
            </w: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σμών.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5. Έλεγχος γλιστρών αντίβαρου και τροχαλίας.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  <w:tr w:rsidR="002B0BCE" w:rsidRPr="0087568E" w:rsidTr="006921D2">
        <w:trPr>
          <w:trHeight w:val="3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ind w:left="-1892" w:firstLine="1892"/>
              <w:rPr>
                <w:color w:val="000000"/>
                <w:sz w:val="26"/>
                <w:szCs w:val="26"/>
                <w:lang w:eastAsia="el-GR"/>
              </w:rPr>
            </w:pPr>
            <w:r w:rsidRPr="0087568E">
              <w:rPr>
                <w:rFonts w:cs="Arial"/>
                <w:color w:val="000000"/>
                <w:sz w:val="26"/>
                <w:szCs w:val="26"/>
                <w:lang w:eastAsia="el-GR"/>
              </w:rPr>
              <w:t>6. Καθαρισμός πυθμένα και μηχανισμών του.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ΝΑΙ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CE" w:rsidRPr="0087568E" w:rsidRDefault="002B0BCE" w:rsidP="006921D2">
            <w:pPr>
              <w:suppressAutoHyphens w:val="0"/>
              <w:spacing w:after="0"/>
              <w:rPr>
                <w:color w:val="000000"/>
                <w:lang w:eastAsia="el-GR"/>
              </w:rPr>
            </w:pPr>
            <w:r w:rsidRPr="0087568E">
              <w:rPr>
                <w:color w:val="000000"/>
                <w:lang w:eastAsia="el-GR"/>
              </w:rPr>
              <w:t> </w:t>
            </w:r>
          </w:p>
        </w:tc>
      </w:tr>
    </w:tbl>
    <w:p w:rsidR="002B0BCE" w:rsidRDefault="002B0BCE" w:rsidP="002B0BCE">
      <w:pPr>
        <w:jc w:val="center"/>
        <w:rPr>
          <w:rFonts w:cs="Calibri"/>
          <w:b/>
          <w:bCs/>
          <w:color w:val="000000"/>
        </w:rPr>
      </w:pPr>
    </w:p>
    <w:p w:rsidR="002B0BCE" w:rsidRDefault="002B0BCE" w:rsidP="002B0BCE"/>
    <w:p w:rsidR="002B0BCE" w:rsidRDefault="002B0BCE" w:rsidP="002B0BCE"/>
    <w:p w:rsidR="002B0BCE" w:rsidRDefault="002B0BCE" w:rsidP="002B0BCE"/>
    <w:p w:rsidR="002B0BCE" w:rsidRDefault="002B0BCE" w:rsidP="002B0BCE"/>
    <w:p w:rsidR="002B0BCE" w:rsidRDefault="002B0BCE" w:rsidP="002B0BCE">
      <w:pPr>
        <w:pStyle w:val="30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………/………./2023</w:t>
      </w:r>
    </w:p>
    <w:p w:rsidR="002B0BCE" w:rsidRDefault="002B0BCE" w:rsidP="002B0BCE">
      <w:pPr>
        <w:pStyle w:val="30"/>
        <w:ind w:firstLine="0"/>
        <w:jc w:val="center"/>
        <w:rPr>
          <w:rFonts w:ascii="Calibri" w:hAnsi="Calibri" w:cs="Calibri"/>
        </w:rPr>
      </w:pPr>
    </w:p>
    <w:p w:rsidR="002B0BCE" w:rsidRDefault="002B0BCE" w:rsidP="002B0BCE">
      <w:pPr>
        <w:pStyle w:val="30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2B0BCE" w:rsidRDefault="002B0BCE" w:rsidP="002B0BCE"/>
    <w:p w:rsidR="00771172" w:rsidRDefault="00771172"/>
    <w:sectPr w:rsidR="00771172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952BC3"/>
    <w:multiLevelType w:val="hybridMultilevel"/>
    <w:tmpl w:val="26C8546C"/>
    <w:lvl w:ilvl="0" w:tplc="7F0A2FE2">
      <w:start w:val="103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047C42D7"/>
    <w:multiLevelType w:val="multilevel"/>
    <w:tmpl w:val="D94AA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06702D3E"/>
    <w:multiLevelType w:val="multilevel"/>
    <w:tmpl w:val="AE22D3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6AF1940"/>
    <w:multiLevelType w:val="multilevel"/>
    <w:tmpl w:val="E5602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8002B9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9">
    <w:nsid w:val="09B04824"/>
    <w:multiLevelType w:val="multilevel"/>
    <w:tmpl w:val="ADC62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A3301A1"/>
    <w:multiLevelType w:val="hybridMultilevel"/>
    <w:tmpl w:val="3CD648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8168F8"/>
    <w:multiLevelType w:val="multilevel"/>
    <w:tmpl w:val="8CFE6B00"/>
    <w:lvl w:ilvl="0">
      <w:start w:val="1"/>
      <w:numFmt w:val="bullet"/>
      <w:lvlText w:val="Ø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BF66B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3">
    <w:nsid w:val="1D993D68"/>
    <w:multiLevelType w:val="multilevel"/>
    <w:tmpl w:val="D96814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237F655B"/>
    <w:multiLevelType w:val="hybridMultilevel"/>
    <w:tmpl w:val="60448F0C"/>
    <w:lvl w:ilvl="0" w:tplc="08889DEC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D746BE0"/>
    <w:multiLevelType w:val="multilevel"/>
    <w:tmpl w:val="8350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7450508"/>
    <w:multiLevelType w:val="multilevel"/>
    <w:tmpl w:val="5830B4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C3B5FEC"/>
    <w:multiLevelType w:val="hybridMultilevel"/>
    <w:tmpl w:val="74B6D24C"/>
    <w:lvl w:ilvl="0" w:tplc="6DFE2C72">
      <w:start w:val="102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0DC4131"/>
    <w:multiLevelType w:val="hybridMultilevel"/>
    <w:tmpl w:val="819825F6"/>
    <w:lvl w:ilvl="0" w:tplc="9A564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EE643D"/>
    <w:multiLevelType w:val="hybridMultilevel"/>
    <w:tmpl w:val="9FFAE0B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1E85AE8"/>
    <w:multiLevelType w:val="hybridMultilevel"/>
    <w:tmpl w:val="6F40709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2772C90"/>
    <w:multiLevelType w:val="multilevel"/>
    <w:tmpl w:val="9FA8908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>
    <w:nsid w:val="67E51315"/>
    <w:multiLevelType w:val="multilevel"/>
    <w:tmpl w:val="61B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01B0B7B"/>
    <w:multiLevelType w:val="hybridMultilevel"/>
    <w:tmpl w:val="583C5CDE"/>
    <w:lvl w:ilvl="0" w:tplc="04080001">
      <w:start w:val="1"/>
      <w:numFmt w:val="bullet"/>
      <w:lvlText w:val=""/>
      <w:lvlJc w:val="left"/>
      <w:pPr>
        <w:ind w:left="2285" w:hanging="160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718C5376"/>
    <w:multiLevelType w:val="hybridMultilevel"/>
    <w:tmpl w:val="9B3A8AF2"/>
    <w:lvl w:ilvl="0" w:tplc="08889DE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83F4B66"/>
    <w:multiLevelType w:val="hybridMultilevel"/>
    <w:tmpl w:val="B7B8B1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8F4DB5"/>
    <w:multiLevelType w:val="hybridMultilevel"/>
    <w:tmpl w:val="CAB6418A"/>
    <w:lvl w:ilvl="0" w:tplc="DC14A1F6">
      <w:start w:val="3"/>
      <w:numFmt w:val="decimal"/>
      <w:lvlText w:val="%1."/>
      <w:lvlJc w:val="left"/>
      <w:pPr>
        <w:ind w:left="361" w:hanging="360"/>
      </w:pPr>
      <w:rPr>
        <w:rFonts w:asciiTheme="minorHAnsi" w:hAnsiTheme="minorHAnsi" w:hint="default"/>
      </w:rPr>
    </w:lvl>
    <w:lvl w:ilvl="1" w:tplc="04080019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1"/>
  </w:num>
  <w:num w:numId="6">
    <w:abstractNumId w:val="13"/>
  </w:num>
  <w:num w:numId="7">
    <w:abstractNumId w:val="11"/>
  </w:num>
  <w:num w:numId="8">
    <w:abstractNumId w:val="16"/>
  </w:num>
  <w:num w:numId="9">
    <w:abstractNumId w:val="9"/>
  </w:num>
  <w:num w:numId="10">
    <w:abstractNumId w:val="22"/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  <w:num w:numId="17">
    <w:abstractNumId w:val="26"/>
  </w:num>
  <w:num w:numId="18">
    <w:abstractNumId w:val="20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23"/>
  </w:num>
  <w:num w:numId="23">
    <w:abstractNumId w:val="24"/>
  </w:num>
  <w:num w:numId="24">
    <w:abstractNumId w:val="14"/>
  </w:num>
  <w:num w:numId="25">
    <w:abstractNumId w:val="25"/>
  </w:num>
  <w:num w:numId="26">
    <w:abstractNumId w:val="17"/>
  </w:num>
  <w:num w:numId="27">
    <w:abstractNumId w:val="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0BCE"/>
    <w:rsid w:val="000D272A"/>
    <w:rsid w:val="002B0BCE"/>
    <w:rsid w:val="00450309"/>
    <w:rsid w:val="005736DB"/>
    <w:rsid w:val="00771172"/>
    <w:rsid w:val="0090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CE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autoRedefine/>
    <w:uiPriority w:val="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pacing w:after="0"/>
      <w:outlineLvl w:val="0"/>
    </w:pPr>
    <w:rPr>
      <w:b/>
      <w:bCs/>
      <w:color w:val="333399"/>
      <w:sz w:val="24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pacing w:after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900E3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900E3C"/>
    <w:p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900E3C"/>
    <w:pPr>
      <w:suppressAutoHyphens w:val="0"/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Char"/>
    <w:qFormat/>
    <w:rsid w:val="00900E3C"/>
    <w:pPr>
      <w:suppressAutoHyphens w:val="0"/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9">
    <w:name w:val="heading 9"/>
    <w:basedOn w:val="a"/>
    <w:next w:val="a"/>
    <w:link w:val="9Char"/>
    <w:qFormat/>
    <w:rsid w:val="00900E3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qFormat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pacing w:before="120"/>
    </w:pPr>
    <w:rPr>
      <w:rFonts w:cs="Mangal"/>
      <w:i/>
      <w:iCs/>
      <w:sz w:val="24"/>
    </w:rPr>
  </w:style>
  <w:style w:type="paragraph" w:styleId="a4">
    <w:name w:val="Title"/>
    <w:basedOn w:val="a"/>
    <w:next w:val="a"/>
    <w:link w:val="Char"/>
    <w:qFormat/>
    <w:rsid w:val="00900E3C"/>
    <w:pPr>
      <w:keepNext/>
      <w:spacing w:before="240"/>
      <w:jc w:val="center"/>
    </w:pPr>
    <w:rPr>
      <w:rFonts w:ascii="Arial" w:eastAsia="Microsoft YaHei" w:hAnsi="Arial" w:cs="Mangal"/>
      <w:b/>
      <w:bCs/>
      <w:sz w:val="56"/>
      <w:szCs w:val="56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nhideWhenUsed/>
    <w:rsid w:val="00900E3C"/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pacing w:before="60"/>
      <w:jc w:val="center"/>
    </w:pPr>
    <w:rPr>
      <w:rFonts w:ascii="Arial" w:eastAsia="Microsoft YaHei" w:hAnsi="Arial" w:cs="Mangal"/>
      <w:sz w:val="36"/>
      <w:szCs w:val="36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uiPriority w:val="34"/>
    <w:qFormat/>
    <w:rsid w:val="00900E3C"/>
    <w:pPr>
      <w:suppressAutoHyphens w:val="0"/>
      <w:spacing w:after="0"/>
      <w:ind w:left="720"/>
    </w:pPr>
    <w:rPr>
      <w:rFonts w:ascii="Times New Roman" w:hAnsi="Times New Roman" w:cs="Times New Roman"/>
      <w:sz w:val="20"/>
      <w:szCs w:val="20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character" w:customStyle="1" w:styleId="Char4">
    <w:name w:val="Κεφαλίδα Char"/>
    <w:basedOn w:val="a0"/>
    <w:link w:val="ac"/>
    <w:uiPriority w:val="99"/>
    <w:qFormat/>
    <w:rsid w:val="002B0B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0">
    <w:name w:val="Σώμα κείμενου με εσοχή Char1"/>
    <w:basedOn w:val="a0"/>
    <w:link w:val="ad"/>
    <w:uiPriority w:val="99"/>
    <w:qFormat/>
    <w:rsid w:val="002B0BCE"/>
    <w:rPr>
      <w:rFonts w:ascii="Arial" w:hAnsi="Arial" w:cs="Arial"/>
      <w:sz w:val="24"/>
      <w:lang w:eastAsia="zh-CN"/>
    </w:rPr>
  </w:style>
  <w:style w:type="character" w:customStyle="1" w:styleId="ae">
    <w:name w:val="Σύνδεσμος διαδικτύου"/>
    <w:rsid w:val="002B0BCE"/>
    <w:rPr>
      <w:color w:val="0000FF"/>
      <w:u w:val="single"/>
    </w:rPr>
  </w:style>
  <w:style w:type="character" w:customStyle="1" w:styleId="10">
    <w:name w:val="Προεπιλεγμένη γραμματοσειρά1"/>
    <w:qFormat/>
    <w:rsid w:val="002B0BCE"/>
  </w:style>
  <w:style w:type="character" w:customStyle="1" w:styleId="Char5">
    <w:name w:val="Σώμα κείμενου με εσοχή Char"/>
    <w:basedOn w:val="a0"/>
    <w:qFormat/>
    <w:rsid w:val="002B0BCE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B0BCE"/>
    <w:rPr>
      <w:color w:val="605E5C"/>
      <w:shd w:val="clear" w:color="auto" w:fill="E1DFDD"/>
    </w:rPr>
  </w:style>
  <w:style w:type="character" w:customStyle="1" w:styleId="3Char0">
    <w:name w:val="Σώμα κείμενου με εσοχή 3 Char"/>
    <w:basedOn w:val="a0"/>
    <w:qFormat/>
    <w:rsid w:val="002B0BCE"/>
    <w:rPr>
      <w:rFonts w:ascii="Tahoma" w:hAnsi="Tahoma" w:cs="Tahoma"/>
      <w:b/>
      <w:bCs/>
      <w:sz w:val="22"/>
      <w:szCs w:val="22"/>
    </w:rPr>
  </w:style>
  <w:style w:type="paragraph" w:customStyle="1" w:styleId="af">
    <w:name w:val="Επικεφαλίδα"/>
    <w:basedOn w:val="a"/>
    <w:next w:val="a5"/>
    <w:qFormat/>
    <w:rsid w:val="002B0B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List"/>
    <w:basedOn w:val="a5"/>
    <w:rsid w:val="002B0BCE"/>
    <w:pPr>
      <w:spacing w:after="140" w:line="276" w:lineRule="auto"/>
    </w:pPr>
    <w:rPr>
      <w:rFonts w:cs="Arial"/>
    </w:rPr>
  </w:style>
  <w:style w:type="paragraph" w:customStyle="1" w:styleId="af1">
    <w:name w:val="Ευρετήριο"/>
    <w:basedOn w:val="a"/>
    <w:qFormat/>
    <w:rsid w:val="002B0BCE"/>
    <w:pPr>
      <w:suppressLineNumbers/>
    </w:pPr>
    <w:rPr>
      <w:rFonts w:cs="Arial"/>
    </w:rPr>
  </w:style>
  <w:style w:type="paragraph" w:customStyle="1" w:styleId="af2">
    <w:name w:val="Κεφαλίδα και υποσέλιδο"/>
    <w:basedOn w:val="a"/>
    <w:qFormat/>
    <w:rsid w:val="002B0BCE"/>
  </w:style>
  <w:style w:type="paragraph" w:styleId="ac">
    <w:name w:val="header"/>
    <w:basedOn w:val="a"/>
    <w:link w:val="Char4"/>
    <w:uiPriority w:val="99"/>
    <w:unhideWhenUsed/>
    <w:rsid w:val="002B0B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Κεφαλίδα Char1"/>
    <w:basedOn w:val="a0"/>
    <w:link w:val="ac"/>
    <w:uiPriority w:val="99"/>
    <w:semiHidden/>
    <w:rsid w:val="002B0BC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er"/>
    <w:basedOn w:val="a"/>
    <w:link w:val="Char6"/>
    <w:uiPriority w:val="99"/>
    <w:unhideWhenUsed/>
    <w:rsid w:val="002B0B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Υποσέλιδο Char"/>
    <w:basedOn w:val="a0"/>
    <w:link w:val="af3"/>
    <w:uiPriority w:val="99"/>
    <w:rsid w:val="002B0BC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 Indent"/>
    <w:basedOn w:val="a"/>
    <w:link w:val="Char10"/>
    <w:uiPriority w:val="99"/>
    <w:rsid w:val="002B0BCE"/>
    <w:pPr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har20">
    <w:name w:val="Σώμα κείμενου με εσοχή Char2"/>
    <w:basedOn w:val="a0"/>
    <w:link w:val="ad"/>
    <w:uiPriority w:val="99"/>
    <w:semiHidden/>
    <w:rsid w:val="002B0BC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Σώμα κείμενου 21"/>
    <w:basedOn w:val="a"/>
    <w:qFormat/>
    <w:rsid w:val="002B0BCE"/>
    <w:pPr>
      <w:tabs>
        <w:tab w:val="left" w:pos="851"/>
      </w:tabs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customStyle="1" w:styleId="af4">
    <w:name w:val="Περιεχόμενα πλαισίου"/>
    <w:basedOn w:val="a"/>
    <w:qFormat/>
    <w:rsid w:val="002B0BCE"/>
  </w:style>
  <w:style w:type="paragraph" w:customStyle="1" w:styleId="11">
    <w:name w:val="Κανονικός πίνακας1"/>
    <w:qFormat/>
    <w:rsid w:val="002B0BCE"/>
    <w:pPr>
      <w:suppressAutoHyphens/>
    </w:pPr>
    <w:rPr>
      <w:rFonts w:eastAsia="Courier New"/>
    </w:rPr>
  </w:style>
  <w:style w:type="paragraph" w:styleId="30">
    <w:name w:val="Body Text Indent 3"/>
    <w:basedOn w:val="a"/>
    <w:link w:val="3Char1"/>
    <w:qFormat/>
    <w:rsid w:val="002B0BCE"/>
    <w:pPr>
      <w:ind w:hanging="57"/>
      <w:jc w:val="both"/>
    </w:pPr>
    <w:rPr>
      <w:rFonts w:ascii="Tahoma" w:hAnsi="Tahoma" w:cs="Tahoma"/>
      <w:b/>
      <w:bCs/>
    </w:rPr>
  </w:style>
  <w:style w:type="character" w:customStyle="1" w:styleId="3Char1">
    <w:name w:val="Σώμα κείμενου με εσοχή 3 Char1"/>
    <w:basedOn w:val="a0"/>
    <w:link w:val="30"/>
    <w:rsid w:val="002B0BCE"/>
    <w:rPr>
      <w:rFonts w:ascii="Tahoma" w:eastAsiaTheme="minorHAnsi" w:hAnsi="Tahoma" w:cs="Tahoma"/>
      <w:b/>
      <w:bCs/>
      <w:sz w:val="22"/>
      <w:szCs w:val="22"/>
      <w:lang w:eastAsia="en-US"/>
    </w:rPr>
  </w:style>
  <w:style w:type="paragraph" w:customStyle="1" w:styleId="20">
    <w:name w:val="Παράγραφος λίστας2"/>
    <w:basedOn w:val="a"/>
    <w:qFormat/>
    <w:rsid w:val="002B0BCE"/>
    <w:pPr>
      <w:ind w:left="720"/>
      <w:contextualSpacing/>
    </w:pPr>
  </w:style>
  <w:style w:type="table" w:styleId="af5">
    <w:name w:val="Table Grid"/>
    <w:basedOn w:val="a1"/>
    <w:uiPriority w:val="39"/>
    <w:rsid w:val="002B0BCE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Char7"/>
    <w:uiPriority w:val="99"/>
    <w:semiHidden/>
    <w:unhideWhenUsed/>
    <w:rsid w:val="002B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7">
    <w:name w:val="Κείμενο πλαισίου Char"/>
    <w:basedOn w:val="a0"/>
    <w:link w:val="af6"/>
    <w:uiPriority w:val="99"/>
    <w:semiHidden/>
    <w:rsid w:val="002B0BCE"/>
    <w:rPr>
      <w:rFonts w:ascii="Segoe UI" w:eastAsiaTheme="minorHAnsi" w:hAnsi="Segoe UI" w:cs="Segoe UI"/>
      <w:sz w:val="18"/>
      <w:szCs w:val="18"/>
      <w:lang w:eastAsia="en-US"/>
    </w:rPr>
  </w:style>
  <w:style w:type="character" w:styleId="-">
    <w:name w:val="Hyperlink"/>
    <w:uiPriority w:val="99"/>
    <w:rsid w:val="002B0BCE"/>
    <w:rPr>
      <w:color w:val="0000FF"/>
      <w:u w:val="single"/>
    </w:rPr>
  </w:style>
  <w:style w:type="character" w:customStyle="1" w:styleId="22">
    <w:name w:val="Σώμα κειμένου (2) + Έντονη γραφή"/>
    <w:rsid w:val="002B0B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40">
    <w:name w:val="Επικεφαλίδα #4"/>
    <w:rsid w:val="002B0B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41">
    <w:name w:val="Σώμα κειμένου (4)"/>
    <w:rsid w:val="002B0B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2965</Words>
  <Characters>16012</Characters>
  <Application>Microsoft Office Word</Application>
  <DocSecurity>0</DocSecurity>
  <Lines>133</Lines>
  <Paragraphs>37</Paragraphs>
  <ScaleCrop>false</ScaleCrop>
  <Company>Hewlett-Packard Company</Company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2023-02-03T14:16:00Z</dcterms:created>
  <dcterms:modified xsi:type="dcterms:W3CDTF">2023-02-03T14:19:00Z</dcterms:modified>
</cp:coreProperties>
</file>